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</w:pPr>
      <w:r>
        <w:drawing>
          <wp:inline xmlns:a="http://schemas.openxmlformats.org/drawingml/2006/main" xmlns:pic="http://schemas.openxmlformats.org/drawingml/2006/picture">
            <wp:extent cx="796800" cy="216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_tz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96800" cy="21600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>   </w:t>
      </w:r>
      <w:r>
        <w:rPr>
          <w:rFonts w:ascii="Arial" w:hAnsi="Arial"/>
          <w:color w:val="666666"/>
          <w:sz w:val="16"/>
        </w:rPr>
        <w:t>Полігональ Сталеві Конструкції  ·  polygonal.com.ua  ·  +38 (050) 685-93-45  ·  info@polygonal.com.ua</w:t>
      </w:r>
    </w:p>
    <w:p>
      <w:pPr>
        <w:spacing w:after="0"/>
        <w:jc w:val="center"/>
      </w:pPr>
      <w:r>
        <w:rPr>
          <w:rFonts w:ascii="Arial" w:hAnsi="Arial"/>
          <w:b/>
          <w:sz w:val="26"/>
        </w:rPr>
        <w:t>ТЕХНІЧНЕ ЗАВДАННЯ</w:t>
      </w:r>
    </w:p>
    <w:p>
      <w:pPr>
        <w:spacing w:after="0"/>
        <w:jc w:val="center"/>
      </w:pPr>
      <w:r>
        <w:rPr>
          <w:rFonts w:ascii="Arial" w:hAnsi="Arial"/>
          <w:b w:val="0"/>
          <w:sz w:val="21"/>
        </w:rPr>
        <w:t>на виконання робіт із розроблення проєктної документації стадії КМ</w:t>
      </w:r>
    </w:p>
    <w:p>
      <w:pPr>
        <w:spacing w:after="0"/>
        <w:jc w:val="center"/>
      </w:pPr>
      <w:r>
        <w:rPr>
          <w:rFonts w:ascii="Arial" w:hAnsi="Arial"/>
          <w:b w:val="0"/>
          <w:sz w:val="21"/>
        </w:rPr>
        <w:t>сталевої багатогранної прожекторної опори</w:t>
      </w:r>
    </w:p>
    <w:p>
      <w:pPr>
        <w:spacing w:after="20"/>
      </w:pPr>
    </w:p>
    <w:p>
      <w:pPr>
        <w:spacing w:after="120"/>
      </w:pPr>
      <w:r>
        <w:rPr>
          <w:rFonts w:ascii="Arial" w:hAnsi="Arial"/>
          <w:sz w:val="16"/>
        </w:rPr>
        <w:t>Будь ласка, заповніть поля нижче максимально детально. Незаповнені пункти буде прийнято за замовчуванням (див. примітки курсивом), що може призвести до неточного розрахунку або необхідності повторного запиту даних.</w:t>
      </w:r>
    </w:p>
    <w:p>
      <w:pPr>
        <w:spacing w:before="200" w:after="60"/>
      </w:pPr>
      <w:r>
        <w:rPr>
          <w:rFonts w:ascii="Arial" w:hAnsi="Arial"/>
          <w:b/>
          <w:sz w:val="21"/>
        </w:rPr>
        <w:t>1. Дані замовника та об'єкта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Організація-замовник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555555"/>
                <w:sz w:val="18"/>
              </w:rPr>
              <w:t>повна назва</w:t>
            </w:r>
          </w:p>
        </w:tc>
      </w:tr>
      <w:t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Контактна особа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555555"/>
                <w:sz w:val="18"/>
              </w:rPr>
              <w:t>ПІБ, посада</w:t>
            </w:r>
          </w:p>
        </w:tc>
      </w:tr>
      <w:tr>
        <w:trPr>
          <w:trHeight w:val="369" w:hRule="atLeast"/>
        </w:trP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Телефон / e-mail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</w:r>
          </w:p>
        </w:tc>
      </w:tr>
      <w:t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Найменування об'єкта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555555"/>
                <w:sz w:val="18"/>
              </w:rPr>
              <w:t>напр. «Перехрестя вул. ... / ...»</w:t>
            </w:r>
          </w:p>
        </w:tc>
      </w:tr>
      <w:t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Адреса / населений пункт встановлення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555555"/>
                <w:sz w:val="18"/>
              </w:rPr>
              <w:t>область, район, місто</w:t>
            </w:r>
          </w:p>
        </w:tc>
      </w:tr>
      <w:t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Кількість опор у замовленні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555555"/>
                <w:sz w:val="18"/>
              </w:rPr>
              <w:t>шт., з розбивкою за типорозмірами, якщо різні</w:t>
            </w:r>
          </w:p>
        </w:tc>
      </w:tr>
      <w:tr>
        <w:trPr>
          <w:trHeight w:val="369" w:hRule="atLeast"/>
        </w:trP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Бажаний термін постачання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</w:r>
          </w:p>
        </w:tc>
      </w:tr>
    </w:tbl>
    <w:p>
      <w:pPr>
        <w:spacing w:after="40"/>
      </w:pPr>
    </w:p>
    <w:p>
      <w:pPr>
        <w:spacing w:before="200" w:after="60"/>
      </w:pPr>
      <w:r>
        <w:rPr>
          <w:rFonts w:ascii="Arial" w:hAnsi="Arial"/>
          <w:b/>
          <w:sz w:val="21"/>
        </w:rPr>
        <w:t>2. Загальні дані для оформлення документації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6"/>
        <w:gridCol w:w="5046"/>
      </w:tblGrid>
      <w:tr>
        <w:trPr>
          <w:trHeight w:val="369" w:hRule="atLeast"/>
        </w:trP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Дата заповнення технічного завдання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</w:r>
          </w:p>
        </w:tc>
      </w:tr>
      <w:tr>
        <w:trPr>
          <w:trHeight w:val="369" w:hRule="atLeast"/>
        </w:trP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У штампах писати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</w:r>
          </w:p>
        </w:tc>
      </w:tr>
      <w:tr>
        <w:trPr>
          <w:trHeight w:val="369" w:hRule="atLeast"/>
        </w:trP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Розрахунок башти виконати за таких умов експлуатації відповідно до ДБН В.1.2-2:2006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</w:r>
          </w:p>
        </w:tc>
      </w:tr>
    </w:tbl>
    <w:p>
      <w:pPr>
        <w:spacing w:after="40"/>
      </w:pPr>
    </w:p>
    <w:p>
      <w:pPr>
        <w:spacing w:before="200" w:after="60"/>
      </w:pPr>
      <w:r>
        <w:rPr>
          <w:rFonts w:ascii="Arial" w:hAnsi="Arial"/>
          <w:b/>
          <w:sz w:val="21"/>
        </w:rPr>
        <w:t>3. Висота та кліматичні умови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Висота стійки башти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555555"/>
                <w:sz w:val="18"/>
              </w:rPr>
              <w:t>визначити проєктом</w:t>
            </w:r>
          </w:p>
        </w:tc>
      </w:tr>
      <w:tr>
        <w:trPr>
          <w:trHeight w:val="369" w:hRule="atLeast"/>
        </w:trP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Район будівництва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</w:r>
          </w:p>
        </w:tc>
      </w:tr>
      <w:tr>
        <w:trPr>
          <w:trHeight w:val="369" w:hRule="atLeast"/>
        </w:trP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Тип місцевості для розрахунку навантажень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</w:r>
          </w:p>
        </w:tc>
      </w:tr>
      <w:tr>
        <w:trPr>
          <w:trHeight w:val="369" w:hRule="atLeast"/>
        </w:trP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Сейсмічність за шкалою MSK-64, бал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</w:r>
          </w:p>
        </w:tc>
      </w:tr>
      <w:tr>
        <w:trPr>
          <w:trHeight w:val="369" w:hRule="atLeast"/>
        </w:trP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Район за максимальним тиском вітру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</w:r>
          </w:p>
        </w:tc>
      </w:tr>
      <w:tr>
        <w:trPr>
          <w:trHeight w:val="369" w:hRule="atLeast"/>
        </w:trP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Район за ожеледдю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</w:r>
          </w:p>
        </w:tc>
      </w:tr>
      <w:tr>
        <w:trPr>
          <w:trHeight w:val="369" w:hRule="atLeast"/>
        </w:trP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Район за тиском вітру за ожеледі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</w:r>
          </w:p>
        </w:tc>
      </w:tr>
      <w:tr>
        <w:trPr>
          <w:trHeight w:val="369" w:hRule="atLeast"/>
        </w:trP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Максимальна температура повітря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</w:r>
          </w:p>
        </w:tc>
      </w:tr>
      <w:tr>
        <w:trPr>
          <w:trHeight w:val="369" w:hRule="atLeast"/>
        </w:trP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Мінімальна температура повітря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</w:r>
          </w:p>
        </w:tc>
      </w:tr>
    </w:tbl>
    <w:p>
      <w:pPr>
        <w:spacing w:after="40"/>
      </w:pPr>
    </w:p>
    <w:p>
      <w:pPr>
        <w:spacing w:before="200" w:after="60"/>
      </w:pPr>
      <w:r>
        <w:rPr>
          <w:rFonts w:ascii="Arial" w:hAnsi="Arial"/>
          <w:b/>
          <w:sz w:val="21"/>
        </w:rPr>
        <w:t>4. Навісне обладнання (прожектори)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Тип розміщення прожекторів (тип корони):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555555"/>
                <w:sz w:val="18"/>
              </w:rPr>
              <w:t>– траверса (один і більше рівнів);</w:t>
            </w:r>
          </w:p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color w:val="555555"/>
                <w:sz w:val="18"/>
              </w:rPr>
              <w:t>– стаціонарна корона з кутом нахилу 15 градусів;</w:t>
            </w:r>
          </w:p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color w:val="555555"/>
                <w:sz w:val="18"/>
              </w:rPr>
              <w:t>– стаціонарна корона кругова;</w:t>
            </w:r>
          </w:p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color w:val="555555"/>
                <w:sz w:val="18"/>
              </w:rPr>
              <w:t>– мобільна корона кругова</w:t>
            </w:r>
          </w:p>
        </w:tc>
      </w:tr>
      <w:t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Розміщення прожекторів на короні (з відмітками)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555555"/>
                <w:sz w:val="18"/>
              </w:rPr>
              <w:t>згідно з Додатком 1 (додається окремо)</w:t>
            </w:r>
          </w:p>
        </w:tc>
      </w:tr>
      <w:tr>
        <w:trPr>
          <w:trHeight w:val="369" w:hRule="atLeast"/>
        </w:trP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Тип прожектора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</w:r>
          </w:p>
        </w:tc>
      </w:tr>
      <w:tr>
        <w:trPr>
          <w:trHeight w:val="369" w:hRule="atLeast"/>
        </w:trP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Габарити прожектора (ширина / висота / товщина)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</w:r>
          </w:p>
        </w:tc>
      </w:tr>
      <w:tr>
        <w:trPr>
          <w:trHeight w:val="369" w:hRule="atLeast"/>
        </w:trP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Вага прожектора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</w:r>
          </w:p>
        </w:tc>
      </w:tr>
      <w:tr>
        <w:trPr>
          <w:trHeight w:val="369" w:hRule="atLeast"/>
        </w:trP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Відстань між отворами вузла кріплення прожекторів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</w:r>
          </w:p>
        </w:tc>
      </w:tr>
      <w:t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Наявність блискавкоприймача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555555"/>
                <w:sz w:val="18"/>
              </w:rPr>
              <w:t>так / ні</w:t>
            </w:r>
          </w:p>
        </w:tc>
      </w:tr>
      <w:tr>
        <w:trPr>
          <w:trHeight w:val="369" w:hRule="atLeast"/>
        </w:trP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Розмір блискавкоприймача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</w:r>
          </w:p>
        </w:tc>
      </w:tr>
      <w:t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Висота башти з блискавкоприймачем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555555"/>
                <w:sz w:val="18"/>
              </w:rPr>
              <w:t>визначити проєктом</w:t>
            </w:r>
          </w:p>
        </w:tc>
      </w:tr>
      <w:t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Наявність обслуговуючого майданчика прожекторів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555555"/>
                <w:sz w:val="18"/>
              </w:rPr>
              <w:t>так / ні</w:t>
            </w:r>
          </w:p>
        </w:tc>
      </w:tr>
      <w:t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Кількість обслуговуючих майданчиків прожекторів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555555"/>
                <w:sz w:val="18"/>
              </w:rPr>
              <w:t>визначити проєктом</w:t>
            </w:r>
          </w:p>
        </w:tc>
      </w:tr>
    </w:tbl>
    <w:p>
      <w:pPr>
        <w:spacing w:after="40"/>
      </w:pPr>
    </w:p>
    <w:p>
      <w:pPr>
        <w:spacing w:before="200" w:after="60"/>
      </w:pPr>
      <w:r>
        <w:rPr>
          <w:rFonts w:ascii="Arial" w:hAnsi="Arial"/>
          <w:b/>
          <w:sz w:val="21"/>
        </w:rPr>
        <w:t>5. Конструкція опори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Наявність монтажних сходів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555555"/>
                <w:sz w:val="18"/>
              </w:rPr>
              <w:t>так / ні</w:t>
            </w:r>
          </w:p>
        </w:tc>
      </w:tr>
      <w:t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Наявність огородження по довжині сходів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555555"/>
                <w:sz w:val="18"/>
              </w:rPr>
              <w:t>так / ні</w:t>
            </w:r>
          </w:p>
        </w:tc>
      </w:tr>
      <w:t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Наявність майданчиків для відпочинку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555555"/>
                <w:sz w:val="18"/>
              </w:rPr>
              <w:t>так / ні</w:t>
            </w:r>
          </w:p>
        </w:tc>
      </w:tr>
      <w:t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Кількість секцій стійки / Висота секцій стійки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555555"/>
                <w:sz w:val="18"/>
              </w:rPr>
              <w:t>визначити проєктом</w:t>
            </w:r>
          </w:p>
        </w:tc>
      </w:tr>
      <w:t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З'єднання секцій стійки між собою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555555"/>
                <w:sz w:val="18"/>
              </w:rPr>
              <w:t>телескопічне / фланцеве</w:t>
            </w:r>
          </w:p>
        </w:tc>
      </w:tr>
      <w:t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З'єднання стійки з фундаментом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555555"/>
                <w:sz w:val="18"/>
              </w:rPr>
              <w:t>телескопічне / фланцеве</w:t>
            </w:r>
          </w:p>
        </w:tc>
      </w:tr>
      <w:t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Марка сталі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555555"/>
                <w:sz w:val="18"/>
              </w:rPr>
              <w:t>С245 і С345</w:t>
            </w:r>
          </w:p>
        </w:tc>
      </w:tr>
      <w:t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Розміри перерізів секцій стійки вгорі й унизу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555555"/>
                <w:sz w:val="18"/>
              </w:rPr>
              <w:t>визначити проєктом</w:t>
            </w:r>
          </w:p>
        </w:tc>
      </w:tr>
    </w:tbl>
    <w:p>
      <w:pPr>
        <w:spacing w:after="40"/>
      </w:pPr>
    </w:p>
    <w:p>
      <w:pPr>
        <w:spacing w:before="200" w:after="60"/>
      </w:pPr>
      <w:r>
        <w:rPr>
          <w:rFonts w:ascii="Arial" w:hAnsi="Arial"/>
          <w:b/>
          <w:sz w:val="21"/>
        </w:rPr>
        <w:t>6. Нормативні вимоги до деформацій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Строк експлуатації об'єкта (перевірка за першою групою граничних станів)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555555"/>
                <w:sz w:val="18"/>
              </w:rPr>
              <w:t>40 років</w:t>
            </w:r>
          </w:p>
        </w:tc>
      </w:tr>
      <w:t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Визначення відхилення башти (перевірка за другою групою граничних станів)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555555"/>
                <w:sz w:val="18"/>
              </w:rPr>
              <w:t>так / ні</w:t>
            </w:r>
          </w:p>
        </w:tc>
      </w:tr>
      <w:t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Частка часу η, протягом якої можуть порушуватися умови другого граничного стану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555555"/>
                <w:sz w:val="18"/>
              </w:rPr>
              <w:t>0,02</w:t>
            </w:r>
          </w:p>
        </w:tc>
      </w:tr>
      <w:tr>
        <w:trPr>
          <w:trHeight w:val="369" w:hRule="atLeast"/>
        </w:trP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Відносне відхилення башти до її висоти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</w:r>
          </w:p>
        </w:tc>
      </w:tr>
    </w:tbl>
    <w:p>
      <w:pPr>
        <w:spacing w:after="40"/>
      </w:pPr>
    </w:p>
    <w:p>
      <w:pPr>
        <w:spacing w:before="200" w:after="60"/>
      </w:pPr>
      <w:r>
        <w:rPr>
          <w:rFonts w:ascii="Arial" w:hAnsi="Arial"/>
          <w:b/>
          <w:sz w:val="21"/>
        </w:rPr>
        <w:t>7. Покриття та додаткові вимоги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Антикорозійний захист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555555"/>
                <w:sz w:val="18"/>
              </w:rPr>
              <w:t>визначити проєктом / за вимогою замовника</w:t>
            </w:r>
          </w:p>
        </w:tc>
      </w:tr>
      <w:t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Ескіз проєктованої башти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555555"/>
                <w:sz w:val="18"/>
              </w:rPr>
              <w:t>додається окремо</w:t>
            </w:r>
          </w:p>
        </w:tc>
      </w:tr>
      <w:t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Додатково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555555"/>
                <w:sz w:val="18"/>
              </w:rPr>
              <w:t>передбачити умови для прокладання кабелів усередині башти, а також трубу для відведення конденсату</w:t>
            </w:r>
          </w:p>
        </w:tc>
      </w:tr>
    </w:tbl>
    <w:p>
      <w:pPr>
        <w:spacing w:after="40"/>
      </w:pPr>
    </w:p>
    <w:p>
      <w:pPr>
        <w:spacing w:before="160"/>
      </w:pPr>
      <w:r>
        <w:rPr>
          <w:rFonts w:ascii="Arial" w:hAnsi="Arial"/>
          <w:sz w:val="18"/>
        </w:rPr>
        <w:t>До складу проєктної документації стадії КМ мають бути включені: вихідні дані й область застосування; монтажна схема (з відміткою з'єднання стійки з фундаментом і з відмітками прожекторів) та креслення вузлів; розрахунковий лист; навантаження для розрахунку закріплення в ґрунті; специфікація металопрокату.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504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Заповнив (ПІБ, посада):  ____________________________</w:t>
            </w:r>
          </w:p>
        </w:tc>
        <w:tc>
          <w:tcPr>
            <w:tcW w:type="dxa" w:w="504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Дата:  ____________________________</w:t>
            </w:r>
          </w:p>
        </w:tc>
      </w:tr>
      <w:tr>
        <w:tc>
          <w:tcPr>
            <w:tcW w:type="dxa" w:w="504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Підпис:  ____________________________</w:t>
            </w:r>
          </w:p>
        </w:tc>
        <w:tc>
          <w:tcPr>
            <w:tcW w:type="dxa" w:w="504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</w:r>
          </w:p>
        </w:tc>
      </w:tr>
    </w:tbl>
    <w:p>
      <w:pPr>
        <w:spacing w:before="200"/>
      </w:pPr>
      <w:r>
        <w:rPr>
          <w:rFonts w:ascii="Arial" w:hAnsi="Arial"/>
          <w:i/>
          <w:color w:val="666666"/>
          <w:sz w:val="16"/>
        </w:rPr>
        <w:t>Заповнений бланк надсилайте на info@polygonal.com.ua</w:t>
      </w:r>
    </w:p>
    <w:sectPr w:rsidR="00FC693F" w:rsidRPr="0006063C" w:rsidSect="00034616">
      <w:pgSz w:w="11906" w:h="16838"/>
      <w:pgMar w:top="794" w:right="907" w:bottom="737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