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drawing>
          <wp:inline xmlns:a="http://schemas.openxmlformats.org/drawingml/2006/main" xmlns:pic="http://schemas.openxmlformats.org/drawingml/2006/picture">
            <wp:extent cx="796800" cy="21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tz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96800" cy="21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rFonts w:ascii="Arial" w:hAnsi="Arial"/>
          <w:color w:val="666666"/>
          <w:sz w:val="16"/>
        </w:rPr>
        <w:t>Полігональ Сталеві Конструкції  ·  polygonal.com.ua  ·  +38 (050) 685-93-45  ·  info@polygonal.com.ua</w:t>
      </w:r>
    </w:p>
    <w:p>
      <w:pPr>
        <w:spacing w:after="0"/>
        <w:jc w:val="center"/>
      </w:pPr>
      <w:r>
        <w:rPr>
          <w:rFonts w:ascii="Arial" w:hAnsi="Arial"/>
          <w:b/>
          <w:sz w:val="26"/>
        </w:rPr>
        <w:t>ОПИТУВАЛЬНИЙ ЛИСТ</w:t>
      </w:r>
    </w:p>
    <w:p>
      <w:pPr>
        <w:spacing w:after="0"/>
        <w:jc w:val="center"/>
      </w:pPr>
      <w:r>
        <w:rPr>
          <w:rFonts w:ascii="Arial" w:hAnsi="Arial"/>
          <w:b w:val="0"/>
          <w:sz w:val="21"/>
        </w:rPr>
        <w:t>на флагшток</w:t>
      </w:r>
    </w:p>
    <w:p>
      <w:pPr>
        <w:spacing w:before="40"/>
        <w:jc w:val="center"/>
      </w:pPr>
      <w:r>
        <w:rPr>
          <w:rFonts w:ascii="Arial" w:hAnsi="Arial"/>
          <w:i/>
          <w:color w:val="666666"/>
          <w:sz w:val="17"/>
        </w:rPr>
        <w:t>(заповнюється замовником для розрахунку вартості й термінів)</w:t>
      </w:r>
    </w:p>
    <w:p>
      <w:pPr>
        <w:spacing w:after="20"/>
      </w:pPr>
    </w:p>
    <w:p>
      <w:pPr>
        <w:spacing w:after="120"/>
      </w:pPr>
      <w:r>
        <w:rPr>
          <w:rFonts w:ascii="Arial" w:hAnsi="Arial"/>
          <w:sz w:val="16"/>
        </w:rPr>
        <w:t>Будь ласка, заповніть поля нижче максимально детально. Незаповнені пункти буде прийнято за замовчуванням (див. примітки курсивом), що може призвести до неточного розрахунку або необхідності повторного запиту даних.</w:t>
      </w:r>
    </w:p>
    <w:p>
      <w:pPr>
        <w:keepNext/>
        <w:spacing w:before="200" w:after="60"/>
      </w:pPr>
      <w:r>
        <w:rPr>
          <w:rFonts w:ascii="Arial" w:hAnsi="Arial"/>
          <w:b/>
          <w:sz w:val="21"/>
        </w:rPr>
        <w:t>1. Дані замовника та об'єкта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Організація-замовник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повна назва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Контактна особа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ПІБ, посада</w:t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Телефон / e-mail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Найменування об'єкта, де встановлюватимуть флагшток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Адреса / населений пункт встановлення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область, район, місто</w:t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Кількість флагштоків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Бажаний термін постачання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</w:tbl>
    <w:p>
      <w:pPr>
        <w:spacing w:after="40"/>
      </w:pPr>
    </w:p>
    <w:p>
      <w:pPr>
        <w:keepNext/>
        <w:spacing w:before="200" w:after="60"/>
      </w:pPr>
      <w:r>
        <w:rPr>
          <w:rFonts w:ascii="Arial" w:hAnsi="Arial"/>
          <w:b/>
          <w:sz w:val="21"/>
        </w:rPr>
        <w:t>2. Висота та серія</w:t>
      </w:r>
    </w:p>
    <w:p>
      <w:pPr>
        <w:keepNext/>
        <w:spacing w:after="80"/>
      </w:pPr>
      <w:r>
        <w:rPr>
          <w:rFonts w:ascii="Arial" w:hAnsi="Arial"/>
          <w:i/>
          <w:color w:val="666666"/>
          <w:sz w:val="16"/>
        </w:rPr>
        <w:t>Відзначте знаком «Х». Висоти поза каталогом виготовляємо на запит.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Висота флагштока, м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Розмір полотнища прапора (ширина × довжина), м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Кількість прапорів на одному флагштоку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</w:tbl>
    <w:p>
      <w:pPr>
        <w:spacing w:after="40"/>
      </w:pPr>
    </w:p>
    <w:p>
      <w:pPr>
        <w:spacing w:after="160" w:before="40"/>
      </w:pPr>
      <w:r>
        <w:rPr>
          <w:rFonts w:ascii="Arial" w:hAnsi="Arial"/>
          <w:b/>
          <w:sz w:val="18"/>
        </w:rPr>
        <w:t xml:space="preserve">Серія флагштока:  </w:t>
      </w:r>
      <w:r>
        <w:rPr>
          <w:rFonts w:ascii="Arial" w:hAnsi="Arial"/>
          <w:sz w:val="18"/>
        </w:rPr>
        <w:t xml:space="preserve">☐ ФШР — ручний привід, 10–20 м        </w:t>
      </w:r>
      <w:r>
        <w:rPr>
          <w:rFonts w:ascii="Arial" w:hAnsi="Arial"/>
          <w:sz w:val="18"/>
        </w:rPr>
        <w:t xml:space="preserve">☐ ФШЛ — ручна лебідка, 20–30 м        </w:t>
      </w:r>
      <w:r>
        <w:rPr>
          <w:rFonts w:ascii="Arial" w:hAnsi="Arial"/>
          <w:sz w:val="18"/>
        </w:rPr>
        <w:t xml:space="preserve">☐ ФШП — електропривід, 30–100 м        </w:t>
      </w:r>
      <w:r>
        <w:rPr>
          <w:rFonts w:ascii="Arial" w:hAnsi="Arial"/>
          <w:sz w:val="18"/>
        </w:rPr>
        <w:t xml:space="preserve">☐ підібрати за висотою і полотнищем        </w:t>
      </w:r>
    </w:p>
    <w:p>
      <w:pPr>
        <w:keepNext/>
        <w:spacing w:before="200" w:after="60"/>
      </w:pPr>
      <w:r>
        <w:rPr>
          <w:rFonts w:ascii="Arial" w:hAnsi="Arial"/>
          <w:b/>
          <w:sz w:val="21"/>
        </w:rPr>
        <w:t>3. Місце встановлення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Район будівництва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Вітровий район (якщо відомий)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Місцевість (відкрита, забудована, на даху, біля води)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Напруга живлення на місці (для електропривода)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220 В / 380 В</w:t>
            </w:r>
          </w:p>
        </w:tc>
      </w:tr>
    </w:tbl>
    <w:p>
      <w:pPr>
        <w:spacing w:after="40"/>
      </w:pPr>
    </w:p>
    <w:p>
      <w:pPr>
        <w:keepNext/>
        <w:spacing w:before="200" w:after="60"/>
      </w:pPr>
      <w:r>
        <w:rPr>
          <w:rFonts w:ascii="Arial" w:hAnsi="Arial"/>
          <w:b/>
          <w:sz w:val="21"/>
        </w:rPr>
        <w:t>4. Покриття та додаткове обладнання</w:t>
      </w:r>
    </w:p>
    <w:p>
      <w:pPr>
        <w:spacing w:after="160" w:before="40"/>
      </w:pPr>
      <w:r>
        <w:rPr>
          <w:rFonts w:ascii="Arial" w:hAnsi="Arial"/>
          <w:b/>
          <w:sz w:val="18"/>
        </w:rPr>
        <w:t xml:space="preserve">Покриття:  </w:t>
      </w:r>
      <w:r>
        <w:rPr>
          <w:rFonts w:ascii="Arial" w:hAnsi="Arial"/>
          <w:sz w:val="18"/>
        </w:rPr>
        <w:t xml:space="preserve">☐ гаряче цинкування        </w:t>
      </w:r>
      <w:r>
        <w:rPr>
          <w:rFonts w:ascii="Arial" w:hAnsi="Arial"/>
          <w:sz w:val="18"/>
        </w:rPr>
        <w:t xml:space="preserve">☐ гаряче цинкування + фарбування        </w:t>
      </w:r>
      <w:r>
        <w:rPr>
          <w:rFonts w:ascii="Arial" w:hAnsi="Arial"/>
          <w:sz w:val="18"/>
        </w:rPr>
        <w:t xml:space="preserve">☐ інше (вказати)        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Колір фарбування (RAL), якщо потрібне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Додаткове обладнання (підсвічування, світлосигнальні вогні)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</w:tbl>
    <w:p>
      <w:pPr>
        <w:spacing w:after="40"/>
      </w:pPr>
    </w:p>
    <w:p>
      <w:pPr>
        <w:keepNext/>
        <w:spacing w:before="200" w:after="60"/>
      </w:pPr>
      <w:r>
        <w:rPr>
          <w:rFonts w:ascii="Arial" w:hAnsi="Arial"/>
          <w:b/>
          <w:sz w:val="21"/>
        </w:rPr>
        <w:t>5. Фундамент</w:t>
      </w:r>
    </w:p>
    <w:p>
      <w:pPr>
        <w:spacing w:after="160" w:before="40"/>
      </w:pPr>
      <w:r>
        <w:rPr>
          <w:rFonts w:ascii="Arial" w:hAnsi="Arial"/>
          <w:b/>
          <w:sz w:val="18"/>
        </w:rPr>
        <w:t xml:space="preserve">Фундаментна закладна деталь:  </w:t>
      </w:r>
      <w:r>
        <w:rPr>
          <w:rFonts w:ascii="Arial" w:hAnsi="Arial"/>
          <w:sz w:val="18"/>
        </w:rPr>
        <w:t xml:space="preserve">☐ потрібна (постачання разом із флагштоком)        </w:t>
      </w:r>
      <w:r>
        <w:rPr>
          <w:rFonts w:ascii="Arial" w:hAnsi="Arial"/>
          <w:sz w:val="18"/>
        </w:rPr>
        <w:t xml:space="preserve">☐ не потрібна        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Фундамент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виконує замовник / потрібні вихідні дані для фундаменту</w:t>
            </w:r>
          </w:p>
        </w:tc>
      </w:tr>
    </w:tbl>
    <w:p>
      <w:pPr>
        <w:spacing w:after="40"/>
      </w:pPr>
    </w:p>
    <w:p>
      <w:pPr>
        <w:keepNext/>
        <w:spacing w:before="200" w:after="60"/>
      </w:pPr>
      <w:r>
        <w:rPr>
          <w:rFonts w:ascii="Arial" w:hAnsi="Arial"/>
          <w:b/>
          <w:sz w:val="21"/>
        </w:rPr>
        <w:t>6. Доставка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Адреса доставки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область, район, місто, під'їзд для довгомірного транспорту</w:t>
            </w:r>
          </w:p>
        </w:tc>
      </w:tr>
    </w:tbl>
    <w:p>
      <w:pPr>
        <w:spacing w:after="40"/>
      </w:pPr>
    </w:p>
    <w:p>
      <w:pPr>
        <w:spacing w:after="160" w:before="40"/>
      </w:pPr>
      <w:r>
        <w:rPr>
          <w:rFonts w:ascii="Arial" w:hAnsi="Arial"/>
          <w:b/>
          <w:sz w:val="18"/>
        </w:rPr>
        <w:t xml:space="preserve">Пропозиція на монтаж:  </w:t>
      </w:r>
      <w:r>
        <w:rPr>
          <w:rFonts w:ascii="Arial" w:hAnsi="Arial"/>
          <w:sz w:val="18"/>
        </w:rPr>
        <w:t xml:space="preserve">☐ потрібна        </w:t>
      </w:r>
      <w:r>
        <w:rPr>
          <w:rFonts w:ascii="Arial" w:hAnsi="Arial"/>
          <w:sz w:val="18"/>
        </w:rPr>
        <w:t xml:space="preserve">☐ не потрібна        </w:t>
      </w:r>
    </w:p>
    <w:p>
      <w:pPr>
        <w:keepNext/>
        <w:spacing w:before="200" w:after="60"/>
      </w:pPr>
      <w:r>
        <w:rPr>
          <w:rFonts w:ascii="Arial" w:hAnsi="Arial"/>
          <w:b/>
          <w:sz w:val="21"/>
        </w:rPr>
        <w:t>7. Примітки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92"/>
      </w:tblGrid>
      <w:tr>
        <w:trPr>
          <w:trHeight w:val="1559" w:hRule="atLeast"/>
          <w:cantSplit/>
        </w:trPr>
        <w:tc>
          <w:tcPr>
            <w:tcW w:type="dxa" w:w="10091"/>
          </w:tcPr>
          <w:p/>
        </w:tc>
      </w:tr>
    </w:tbl>
    <w:p>
      <w:pPr>
        <w:spacing w:after="40"/>
      </w:pPr>
    </w:p>
    <w:p>
      <w:pPr>
        <w:spacing w:before="160"/>
      </w:pPr>
      <w:r>
        <w:rPr>
          <w:rFonts w:ascii="Arial" w:hAnsi="Arial"/>
          <w:sz w:val="18"/>
        </w:rPr>
        <w:t>Заповнений опитувальний лист надішліть нам: за ним розрахуємо вартість і терміни. Якщо якихось даних поки немає, залиште поле порожнім — уточнимо їх разом під час розрахунку.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Заповнив (ПІБ, посада):  ____________________________</w:t>
            </w:r>
          </w:p>
        </w:tc>
        <w:tc>
          <w:tcPr>
            <w:tcW w:type="dxa" w:w="504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Дата:  ____________________________</w:t>
            </w:r>
          </w:p>
        </w:tc>
      </w:tr>
      <w:tr>
        <w:tc>
          <w:tcPr>
            <w:tcW w:type="dxa" w:w="504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Підпис:  ____________________________</w:t>
            </w:r>
          </w:p>
        </w:tc>
        <w:tc>
          <w:tcPr>
            <w:tcW w:type="dxa" w:w="504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</w:tbl>
    <w:p>
      <w:pPr>
        <w:spacing w:before="200"/>
      </w:pPr>
      <w:r>
        <w:rPr>
          <w:rFonts w:ascii="Arial" w:hAnsi="Arial"/>
          <w:i/>
          <w:color w:val="666666"/>
          <w:sz w:val="16"/>
        </w:rPr>
        <w:t>Заповнений бланк надсилайте на info@polygonal.com.ua</w:t>
      </w:r>
    </w:p>
    <w:sectPr w:rsidR="00FC693F" w:rsidRPr="0006063C" w:rsidSect="00034616">
      <w:pgSz w:w="11906" w:h="16838"/>
      <w:pgMar w:top="794" w:right="907" w:bottom="73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