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Полигональ Стальные Конструкции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ОПРОСНЫЙ ЛИСТ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флагшток</w:t>
      </w:r>
    </w:p>
    <w:p>
      <w:pPr>
        <w:spacing w:before="40"/>
        <w:jc w:val="center"/>
      </w:pPr>
      <w:r>
        <w:rPr>
          <w:rFonts w:ascii="Arial" w:hAnsi="Arial"/>
          <w:i/>
          <w:color w:val="666666"/>
          <w:sz w:val="17"/>
        </w:rPr>
        <w:t>(заполняется заказчиком для расчёта стоимости и сроков)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Пожалуйста, заполните поля ниже максимально подробно. Незаполненные пункты будут приняты по умолчанию (см. примечания курсивом), что может привести к неточному расчёту или необходимости повторного запроса данных.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1. Данные заказчика и объекта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Организация-заказчик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полное название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Контактное лицо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ФИО, должность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Наименование объекта, где будет установлен флагшток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 / населённый пункт установки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город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флагштоков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Желаемый срок поставки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2. Высота и серия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Отметьте знаком «Х». Высоты вне каталога изготавливаем по запросу.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флагштока,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Размер полотнища флага (ширина × длина),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флагов на одном флагштоке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Серия флагштока:  </w:t>
      </w:r>
      <w:r>
        <w:rPr>
          <w:rFonts w:ascii="Arial" w:hAnsi="Arial"/>
          <w:sz w:val="18"/>
        </w:rPr>
        <w:t xml:space="preserve">☐ ФШР — ручной привод, 10–20 м        </w:t>
      </w:r>
      <w:r>
        <w:rPr>
          <w:rFonts w:ascii="Arial" w:hAnsi="Arial"/>
          <w:sz w:val="18"/>
        </w:rPr>
        <w:t xml:space="preserve">☐ ФШЛ — ручная лебёдка, 20–30 м        </w:t>
      </w:r>
      <w:r>
        <w:rPr>
          <w:rFonts w:ascii="Arial" w:hAnsi="Arial"/>
          <w:sz w:val="18"/>
        </w:rPr>
        <w:t xml:space="preserve">☐ ФШП — электропривод, 30–100 м        </w:t>
      </w:r>
      <w:r>
        <w:rPr>
          <w:rFonts w:ascii="Arial" w:hAnsi="Arial"/>
          <w:sz w:val="18"/>
        </w:rPr>
        <w:t xml:space="preserve">☐ подобрать по высоте и полотнищу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3. Место установки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строительства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Ветровой район (если известен)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Местность (открытая, застроенная, на крыше, у воды)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Напряжение питания на месте (для электропривода)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220 В / 380 В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4. Покрытие и дополнительное оборудование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Покрытие:  </w:t>
      </w:r>
      <w:r>
        <w:rPr>
          <w:rFonts w:ascii="Arial" w:hAnsi="Arial"/>
          <w:sz w:val="18"/>
        </w:rPr>
        <w:t xml:space="preserve">☐ горячее цинкование        </w:t>
      </w:r>
      <w:r>
        <w:rPr>
          <w:rFonts w:ascii="Arial" w:hAnsi="Arial"/>
          <w:sz w:val="18"/>
        </w:rPr>
        <w:t xml:space="preserve">☐ горячее цинкование + окраска        </w:t>
      </w:r>
      <w:r>
        <w:rPr>
          <w:rFonts w:ascii="Arial" w:hAnsi="Arial"/>
          <w:sz w:val="18"/>
        </w:rPr>
        <w:t xml:space="preserve">☐ другое (указать)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Цвет окраски (RAL), если требуется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Дополнительное оборудование (подсветка, светосигнальные огни)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5. Фундамент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Фундаментная закладная деталь:  </w:t>
      </w:r>
      <w:r>
        <w:rPr>
          <w:rFonts w:ascii="Arial" w:hAnsi="Arial"/>
          <w:sz w:val="18"/>
        </w:rPr>
        <w:t xml:space="preserve">☐ нужна (поставка вместе с флагштоком)        </w:t>
      </w:r>
      <w:r>
        <w:rPr>
          <w:rFonts w:ascii="Arial" w:hAnsi="Arial"/>
          <w:sz w:val="18"/>
        </w:rPr>
        <w:t xml:space="preserve">☐ не нужна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Фундамент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выполняет заказчик / нужны исходные данные для фундамента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6. Доставка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 доставки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город, подъезд для длинномерного транспорта</w:t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Предложение на монтаж:  </w:t>
      </w:r>
      <w:r>
        <w:rPr>
          <w:rFonts w:ascii="Arial" w:hAnsi="Arial"/>
          <w:sz w:val="18"/>
        </w:rPr>
        <w:t xml:space="preserve">☐ нужно        </w:t>
      </w:r>
      <w:r>
        <w:rPr>
          <w:rFonts w:ascii="Arial" w:hAnsi="Arial"/>
          <w:sz w:val="18"/>
        </w:rPr>
        <w:t xml:space="preserve">☐ не нужно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7. Примечания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559" w:hRule="atLeast"/>
          <w:cantSplit/>
        </w:trPr>
        <w:tc>
          <w:tcPr>
            <w:tcW w:type="dxa" w:w="10091"/>
          </w:tcPr>
          <w:p/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Заполненный опросный лист отправьте нам: по нему рассчитаем стоимость и сроки. Если каких-то данных пока нет, оставьте поле пустым — уточним их вместе в ходе расчёта.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Заполнил (ФИО, должность):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Подпись: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Заполненный бланк отправляйте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