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796800" cy="216000"/>
            <wp:docPr id="1" name="Picture 1"/>
            <wp:cNvGraphicFramePr>
              <a:graphicFrameLocks noChangeAspect="1"/>
            </wp:cNvGraphicFramePr>
            <a:graphic>
              <a:graphicData uri="http://schemas.openxmlformats.org/drawingml/2006/picture">
                <pic:pic>
                  <pic:nvPicPr>
                    <pic:cNvPr id="0" name="logo_tz.png"/>
                    <pic:cNvPicPr/>
                  </pic:nvPicPr>
                  <pic:blipFill>
                    <a:blip r:embed="rId9"/>
                    <a:stretch>
                      <a:fillRect/>
                    </a:stretch>
                  </pic:blipFill>
                  <pic:spPr>
                    <a:xfrm>
                      <a:off x="0" y="0"/>
                      <a:ext cx="796800" cy="216000"/>
                    </a:xfrm>
                    <a:prstGeom prst="rect"/>
                  </pic:spPr>
                </pic:pic>
              </a:graphicData>
            </a:graphic>
          </wp:inline>
        </w:drawing>
      </w:r>
      <w:r>
        <w:t xml:space="preserve">   </w:t>
      </w:r>
      <w:r>
        <w:rPr>
          <w:rFonts w:ascii="Arial" w:hAnsi="Arial"/>
          <w:color w:val="666666"/>
          <w:sz w:val="16"/>
        </w:rPr>
        <w:t>Polygonal Steel Structures  ·  polygonal.com.ua  ·  +38 (050) 685-93-45  ·  info@polygonal.com.ua</w:t>
      </w:r>
    </w:p>
    <w:p>
      <w:pPr>
        <w:spacing w:after="0"/>
        <w:jc w:val="center"/>
      </w:pPr>
      <w:r>
        <w:rPr>
          <w:rFonts w:ascii="Arial" w:hAnsi="Arial"/>
          <w:b/>
          <w:sz w:val="26"/>
        </w:rPr>
        <w:t>QUESTIONNAIRE</w:t>
      </w:r>
    </w:p>
    <w:p>
      <w:pPr>
        <w:spacing w:after="0"/>
        <w:jc w:val="center"/>
      </w:pPr>
      <w:r>
        <w:rPr>
          <w:rFonts w:ascii="Arial" w:hAnsi="Arial"/>
          <w:b w:val="0"/>
          <w:sz w:val="21"/>
        </w:rPr>
        <w:t>for the design of a traffic-light console pole</w:t>
      </w:r>
    </w:p>
    <w:p>
      <w:pPr>
        <w:spacing w:before="40"/>
        <w:jc w:val="center"/>
      </w:pPr>
      <w:r>
        <w:rPr>
          <w:rFonts w:ascii="Arial" w:hAnsi="Arial"/>
          <w:i/>
          <w:color w:val="666666"/>
          <w:sz w:val="17"/>
        </w:rPr>
        <w:t>(to be completed by the customer and sent to the designer before the calculation begins)</w:t>
      </w:r>
    </w:p>
    <w:p>
      <w:pPr>
        <w:spacing w:after="20"/>
      </w:pPr>
    </w:p>
    <w:p>
      <w:pPr>
        <w:spacing w:after="120"/>
      </w:pPr>
      <w:r>
        <w:rPr>
          <w:rFonts w:ascii="Arial" w:hAnsi="Arial"/>
          <w:sz w:val="16"/>
        </w:rPr>
        <w:t>Please fill in the fields below in as much detail as possible. Unfilled items will be taken at their default values (see the italic notes), which may lead to an inaccurate calculation or the need to request the data again.</w:t>
      </w:r>
    </w:p>
    <w:p>
      <w:pPr>
        <w:spacing w:before="200" w:after="60"/>
      </w:pPr>
      <w:r>
        <w:rPr>
          <w:rFonts w:ascii="Arial" w:hAnsi="Arial"/>
          <w:b/>
          <w:sz w:val="21"/>
        </w:rPr>
        <w:t>1. Customer and site data</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Customer organisation</w:t>
            </w:r>
          </w:p>
        </w:tc>
        <w:tc>
          <w:tcPr>
            <w:tcW w:type="dxa" w:w="5556"/>
          </w:tcPr>
          <w:p>
            <w:pPr>
              <w:spacing w:after="0" w:before="0"/>
            </w:pPr>
            <w:r/>
            <w:r>
              <w:rPr>
                <w:rFonts w:ascii="Arial" w:hAnsi="Arial" w:eastAsia="Arial"/>
                <w:b w:val="0"/>
                <w:color w:val="555555"/>
                <w:sz w:val="18"/>
              </w:rPr>
              <w:t>full name</w:t>
            </w:r>
          </w:p>
        </w:tc>
      </w:tr>
      <w:tr>
        <w:tc>
          <w:tcPr>
            <w:tcW w:type="dxa" w:w="4535"/>
          </w:tcPr>
          <w:p>
            <w:pPr>
              <w:spacing w:after="0" w:before="0"/>
            </w:pPr>
            <w:r/>
            <w:r>
              <w:rPr>
                <w:rFonts w:ascii="Arial" w:hAnsi="Arial" w:eastAsia="Arial"/>
                <w:b w:val="0"/>
                <w:sz w:val="18"/>
              </w:rPr>
              <w:t>Contact person</w:t>
            </w:r>
          </w:p>
        </w:tc>
        <w:tc>
          <w:tcPr>
            <w:tcW w:type="dxa" w:w="5556"/>
          </w:tcPr>
          <w:p>
            <w:pPr>
              <w:spacing w:after="0" w:before="0"/>
            </w:pPr>
            <w:r/>
            <w:r>
              <w:rPr>
                <w:rFonts w:ascii="Arial" w:hAnsi="Arial" w:eastAsia="Arial"/>
                <w:b w:val="0"/>
                <w:color w:val="555555"/>
                <w:sz w:val="18"/>
              </w:rPr>
              <w:t>full name, position</w:t>
            </w:r>
          </w:p>
        </w:tc>
      </w:tr>
      <w:tr>
        <w:trPr>
          <w:trHeight w:val="369" w:hRule="atLeast"/>
        </w:trPr>
        <w:tc>
          <w:tcPr>
            <w:tcW w:type="dxa" w:w="4535"/>
          </w:tcPr>
          <w:p>
            <w:pPr>
              <w:spacing w:after="0" w:before="0"/>
            </w:pPr>
            <w:r/>
            <w:r>
              <w:rPr>
                <w:rFonts w:ascii="Arial" w:hAnsi="Arial" w:eastAsia="Arial"/>
                <w:b w:val="0"/>
                <w:sz w:val="18"/>
              </w:rPr>
              <w:t>Phone / e-mail</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Object name</w:t>
            </w:r>
          </w:p>
        </w:tc>
        <w:tc>
          <w:tcPr>
            <w:tcW w:type="dxa" w:w="5556"/>
          </w:tcPr>
          <w:p>
            <w:pPr>
              <w:spacing w:after="0" w:before="0"/>
            </w:pPr>
            <w:r/>
            <w:r>
              <w:rPr>
                <w:rFonts w:ascii="Arial" w:hAnsi="Arial" w:eastAsia="Arial"/>
                <w:b w:val="0"/>
                <w:color w:val="555555"/>
                <w:sz w:val="18"/>
              </w:rPr>
              <w:t>e.g. "Intersection of ... / ..."</w:t>
            </w:r>
          </w:p>
        </w:tc>
      </w:tr>
      <w:tr>
        <w:tc>
          <w:tcPr>
            <w:tcW w:type="dxa" w:w="4535"/>
          </w:tcPr>
          <w:p>
            <w:pPr>
              <w:spacing w:after="0" w:before="0"/>
            </w:pPr>
            <w:r/>
            <w:r>
              <w:rPr>
                <w:rFonts w:ascii="Arial" w:hAnsi="Arial" w:eastAsia="Arial"/>
                <w:b w:val="0"/>
                <w:sz w:val="18"/>
              </w:rPr>
              <w:t>Address / settlement of installation</w:t>
            </w:r>
          </w:p>
        </w:tc>
        <w:tc>
          <w:tcPr>
            <w:tcW w:type="dxa" w:w="5556"/>
          </w:tcPr>
          <w:p>
            <w:pPr>
              <w:spacing w:after="0" w:before="0"/>
            </w:pPr>
            <w:r/>
            <w:r>
              <w:rPr>
                <w:rFonts w:ascii="Arial" w:hAnsi="Arial" w:eastAsia="Arial"/>
                <w:b w:val="0"/>
                <w:color w:val="555555"/>
                <w:sz w:val="18"/>
              </w:rPr>
              <w:t>region, district, city</w:t>
            </w:r>
          </w:p>
        </w:tc>
      </w:tr>
      <w:tr>
        <w:tc>
          <w:tcPr>
            <w:tcW w:type="dxa" w:w="4535"/>
          </w:tcPr>
          <w:p>
            <w:pPr>
              <w:spacing w:after="0" w:before="0"/>
            </w:pPr>
            <w:r/>
            <w:r>
              <w:rPr>
                <w:rFonts w:ascii="Arial" w:hAnsi="Arial" w:eastAsia="Arial"/>
                <w:b w:val="0"/>
                <w:sz w:val="18"/>
              </w:rPr>
              <w:t>Number of poles ordered</w:t>
            </w:r>
          </w:p>
        </w:tc>
        <w:tc>
          <w:tcPr>
            <w:tcW w:type="dxa" w:w="5556"/>
          </w:tcPr>
          <w:p>
            <w:pPr>
              <w:spacing w:after="0" w:before="0"/>
            </w:pPr>
            <w:r/>
            <w:r>
              <w:rPr>
                <w:rFonts w:ascii="Arial" w:hAnsi="Arial" w:eastAsia="Arial"/>
                <w:b w:val="0"/>
                <w:color w:val="555555"/>
                <w:sz w:val="18"/>
              </w:rPr>
              <w:t>pcs, broken down by size if different</w:t>
            </w:r>
          </w:p>
        </w:tc>
      </w:tr>
      <w:tr>
        <w:trPr>
          <w:trHeight w:val="369" w:hRule="atLeast"/>
        </w:trPr>
        <w:tc>
          <w:tcPr>
            <w:tcW w:type="dxa" w:w="4535"/>
          </w:tcPr>
          <w:p>
            <w:pPr>
              <w:spacing w:after="0" w:before="0"/>
            </w:pPr>
            <w:r/>
            <w:r>
              <w:rPr>
                <w:rFonts w:ascii="Arial" w:hAnsi="Arial" w:eastAsia="Arial"/>
                <w:b w:val="0"/>
                <w:sz w:val="18"/>
              </w:rPr>
              <w:t>Desired delivery time</w:t>
            </w:r>
          </w:p>
        </w:tc>
        <w:tc>
          <w:tcPr>
            <w:tcW w:type="dxa" w:w="5556"/>
          </w:tcPr>
          <w:p>
            <w:pPr>
              <w:spacing w:after="0" w:before="0"/>
            </w:pPr>
            <w:r/>
            <w:r>
              <w:rPr>
                <w:rFonts w:ascii="Arial" w:hAnsi="Arial" w:eastAsia="Arial"/>
                <w:b w:val="0"/>
                <w:sz w:val="18"/>
              </w:rPr>
            </w:r>
          </w:p>
        </w:tc>
      </w:tr>
    </w:tbl>
    <w:p>
      <w:pPr>
        <w:spacing w:after="40"/>
      </w:pPr>
    </w:p>
    <w:p>
      <w:pPr>
        <w:spacing w:before="200" w:after="60"/>
      </w:pPr>
      <w:r>
        <w:rPr>
          <w:rFonts w:ascii="Arial" w:hAnsi="Arial"/>
          <w:b/>
          <w:sz w:val="21"/>
        </w:rPr>
        <w:t>2. Geometric parameters of the pole</w:t>
      </w:r>
    </w:p>
    <w:p>
      <w:pPr>
        <w:spacing w:after="80"/>
      </w:pPr>
      <w:r>
        <w:rPr>
          <w:rFonts w:ascii="Arial" w:hAnsi="Arial"/>
          <w:i/>
          <w:color w:val="666666"/>
          <w:sz w:val="16"/>
        </w:rPr>
        <w:t>If the exact geometry has not yet been determined, specify at least a range (e.g. "outreach 12–16 m") and a scheme of the intersection (sketch, photo, coordinates) so the optimal length can be selected.</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Shaft height H, m</w:t>
            </w:r>
          </w:p>
        </w:tc>
        <w:tc>
          <w:tcPr>
            <w:tcW w:type="dxa" w:w="5556"/>
          </w:tcPr>
          <w:p>
            <w:pPr>
              <w:spacing w:after="0" w:before="0"/>
            </w:pPr>
            <w:r/>
            <w:r>
              <w:rPr>
                <w:rFonts w:ascii="Arial" w:hAnsi="Arial" w:eastAsia="Arial"/>
                <w:b w:val="0"/>
                <w:color w:val="555555"/>
                <w:sz w:val="18"/>
              </w:rPr>
              <w:t>from ground level to the console axis</w:t>
            </w:r>
          </w:p>
        </w:tc>
      </w:tr>
      <w:tr>
        <w:tc>
          <w:tcPr>
            <w:tcW w:type="dxa" w:w="4535"/>
          </w:tcPr>
          <w:p>
            <w:pPr>
              <w:spacing w:after="0" w:before="0"/>
            </w:pPr>
            <w:r/>
            <w:r>
              <w:rPr>
                <w:rFonts w:ascii="Arial" w:hAnsi="Arial" w:eastAsia="Arial"/>
                <w:b w:val="0"/>
                <w:sz w:val="18"/>
              </w:rPr>
              <w:t>Console outreach L, m</w:t>
            </w:r>
          </w:p>
        </w:tc>
        <w:tc>
          <w:tcPr>
            <w:tcW w:type="dxa" w:w="5556"/>
          </w:tcPr>
          <w:p>
            <w:pPr>
              <w:spacing w:after="0" w:before="0"/>
            </w:pPr>
            <w:r/>
            <w:r>
              <w:rPr>
                <w:rFonts w:ascii="Arial" w:hAnsi="Arial" w:eastAsia="Arial"/>
                <w:b w:val="0"/>
                <w:color w:val="555555"/>
                <w:sz w:val="18"/>
              </w:rPr>
              <w:t>from the shaft axis to the end of the console</w:t>
            </w:r>
          </w:p>
        </w:tc>
      </w:tr>
      <w:tr>
        <w:tc>
          <w:tcPr>
            <w:tcW w:type="dxa" w:w="4535"/>
          </w:tcPr>
          <w:p>
            <w:pPr>
              <w:spacing w:after="0" w:before="0"/>
            </w:pPr>
            <w:r/>
            <w:r>
              <w:rPr>
                <w:rFonts w:ascii="Arial" w:hAnsi="Arial" w:eastAsia="Arial"/>
                <w:b w:val="0"/>
                <w:sz w:val="18"/>
              </w:rPr>
              <w:t>Number of consoles on the shaft</w:t>
            </w:r>
          </w:p>
        </w:tc>
        <w:tc>
          <w:tcPr>
            <w:tcW w:type="dxa" w:w="5556"/>
          </w:tcPr>
          <w:p>
            <w:pPr>
              <w:spacing w:after="0" w:before="0"/>
            </w:pPr>
            <w:r/>
            <w:r>
              <w:rPr>
                <w:rFonts w:ascii="Arial" w:hAnsi="Arial" w:eastAsia="Arial"/>
                <w:b w:val="0"/>
                <w:color w:val="555555"/>
                <w:sz w:val="18"/>
              </w:rPr>
              <w:t>one / two (at what angle to each other)</w:t>
            </w:r>
          </w:p>
        </w:tc>
      </w:tr>
      <w:tr>
        <w:tc>
          <w:tcPr>
            <w:tcW w:type="dxa" w:w="4535"/>
          </w:tcPr>
          <w:p>
            <w:pPr>
              <w:spacing w:after="0" w:before="0"/>
            </w:pPr>
            <w:r/>
            <w:r>
              <w:rPr>
                <w:rFonts w:ascii="Arial" w:hAnsi="Arial" w:eastAsia="Arial"/>
                <w:b w:val="0"/>
                <w:sz w:val="18"/>
              </w:rPr>
              <w:t>Height of the console's lowest point above the roadway, m</w:t>
            </w:r>
          </w:p>
        </w:tc>
        <w:tc>
          <w:tcPr>
            <w:tcW w:type="dxa" w:w="5556"/>
          </w:tcPr>
          <w:p>
            <w:pPr>
              <w:spacing w:after="0" w:before="0"/>
            </w:pPr>
            <w:r/>
            <w:r>
              <w:rPr>
                <w:rFonts w:ascii="Arial" w:hAnsi="Arial" w:eastAsia="Arial"/>
                <w:b w:val="0"/>
                <w:color w:val="555555"/>
                <w:sz w:val="18"/>
              </w:rPr>
              <w:t>clearance requirement for the carriageway</w:t>
            </w:r>
          </w:p>
        </w:tc>
      </w:tr>
      <w:tr>
        <w:tc>
          <w:tcPr>
            <w:tcW w:type="dxa" w:w="4535"/>
          </w:tcPr>
          <w:p>
            <w:pPr>
              <w:spacing w:after="0" w:before="0"/>
            </w:pPr>
            <w:r/>
            <w:r>
              <w:rPr>
                <w:rFonts w:ascii="Arial" w:hAnsi="Arial" w:eastAsia="Arial"/>
                <w:b w:val="0"/>
                <w:sz w:val="18"/>
              </w:rPr>
              <w:t>Console shape</w:t>
            </w:r>
          </w:p>
        </w:tc>
        <w:tc>
          <w:tcPr>
            <w:tcW w:type="dxa" w:w="5556"/>
          </w:tcPr>
          <w:p>
            <w:pPr>
              <w:spacing w:after="0" w:before="0"/>
            </w:pPr>
            <w:r/>
            <w:r>
              <w:rPr>
                <w:rFonts w:ascii="Arial" w:hAnsi="Arial" w:eastAsia="Arial"/>
                <w:b w:val="0"/>
                <w:color w:val="555555"/>
                <w:sz w:val="18"/>
              </w:rPr>
              <w:t>straight / curved (radius)</w:t>
            </w:r>
          </w:p>
        </w:tc>
      </w:tr>
      <w:tr>
        <w:tc>
          <w:tcPr>
            <w:tcW w:type="dxa" w:w="4535"/>
          </w:tcPr>
          <w:p>
            <w:pPr>
              <w:spacing w:after="0" w:before="0"/>
            </w:pPr>
            <w:r/>
            <w:r>
              <w:rPr>
                <w:rFonts w:ascii="Arial" w:hAnsi="Arial" w:eastAsia="Arial"/>
                <w:b w:val="0"/>
                <w:sz w:val="18"/>
              </w:rPr>
              <w:t>Delivery method</w:t>
            </w:r>
          </w:p>
        </w:tc>
        <w:tc>
          <w:tcPr>
            <w:tcW w:type="dxa" w:w="5556"/>
          </w:tcPr>
          <w:p>
            <w:pPr>
              <w:spacing w:after="0" w:before="0"/>
            </w:pPr>
            <w:r/>
            <w:r>
              <w:rPr>
                <w:rFonts w:ascii="Arial" w:hAnsi="Arial" w:eastAsia="Arial"/>
                <w:b w:val="0"/>
                <w:color w:val="555555"/>
                <w:sz w:val="18"/>
              </w:rPr>
              <w:t>one-piece / knock-down (in sections) — due to transport dimensions</w:t>
            </w:r>
          </w:p>
        </w:tc>
      </w:tr>
    </w:tbl>
    <w:p>
      <w:pPr>
        <w:spacing w:after="40"/>
      </w:pPr>
    </w:p>
    <w:p>
      <w:pPr>
        <w:spacing w:before="200" w:after="60"/>
      </w:pPr>
      <w:r>
        <w:rPr>
          <w:rFonts w:ascii="Arial" w:hAnsi="Arial"/>
          <w:b/>
          <w:sz w:val="21"/>
        </w:rPr>
        <w:t>3. Climatic conditions at the installation site</w:t>
      </w:r>
    </w:p>
    <w:p>
      <w:pPr>
        <w:spacing w:after="80"/>
      </w:pPr>
      <w:r>
        <w:rPr>
          <w:rFonts w:ascii="Arial" w:hAnsi="Arial"/>
          <w:i/>
          <w:color w:val="666666"/>
          <w:sz w:val="16"/>
        </w:rPr>
        <w:t>The terrain category significantly affects the result — the difference between categories I and IV gives more than a twofold change in the permissible wind load on the equipment.</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Region / district of installation</w:t>
            </w:r>
          </w:p>
        </w:tc>
        <w:tc>
          <w:tcPr>
            <w:tcW w:type="dxa" w:w="5556"/>
          </w:tcPr>
          <w:p>
            <w:pPr>
              <w:spacing w:after="0" w:before="0"/>
            </w:pPr>
            <w:r/>
            <w:r>
              <w:rPr>
                <w:rFonts w:ascii="Arial" w:hAnsi="Arial" w:eastAsia="Arial"/>
                <w:b w:val="0"/>
                <w:color w:val="555555"/>
                <w:sz w:val="18"/>
              </w:rPr>
              <w:t>to determine the wind zone per DBN V.1.2-2</w:t>
            </w:r>
          </w:p>
        </w:tc>
      </w:tr>
      <w:tr>
        <w:tc>
          <w:tcPr>
            <w:tcW w:type="dxa" w:w="4535"/>
          </w:tcPr>
          <w:p>
            <w:pPr>
              <w:spacing w:after="0" w:before="0"/>
            </w:pPr>
            <w:r/>
            <w:r>
              <w:rPr>
                <w:rFonts w:ascii="Arial" w:hAnsi="Arial" w:eastAsia="Arial"/>
                <w:b w:val="0"/>
                <w:sz w:val="18"/>
              </w:rPr>
              <w:t>Wind zone (if precisely known)</w:t>
            </w:r>
          </w:p>
        </w:tc>
        <w:tc>
          <w:tcPr>
            <w:tcW w:type="dxa" w:w="5556"/>
          </w:tcPr>
          <w:p>
            <w:pPr>
              <w:spacing w:after="0" w:before="0"/>
            </w:pPr>
            <w:r/>
            <w:r>
              <w:rPr>
                <w:rFonts w:ascii="Arial" w:hAnsi="Arial" w:eastAsia="Arial"/>
                <w:b w:val="0"/>
                <w:color w:val="555555"/>
                <w:sz w:val="18"/>
              </w:rPr>
              <w:t>1–5</w:t>
            </w:r>
          </w:p>
        </w:tc>
      </w:tr>
      <w:tr>
        <w:tc>
          <w:tcPr>
            <w:tcW w:type="dxa" w:w="4535"/>
          </w:tcPr>
          <w:p>
            <w:pPr>
              <w:spacing w:after="0" w:before="0"/>
            </w:pPr>
            <w:r/>
            <w:r>
              <w:rPr>
                <w:rFonts w:ascii="Arial" w:hAnsi="Arial" w:eastAsia="Arial"/>
                <w:b w:val="0"/>
                <w:sz w:val="18"/>
              </w:rPr>
              <w:t>Terrain category</w:t>
            </w:r>
          </w:p>
        </w:tc>
        <w:tc>
          <w:tcPr>
            <w:tcW w:type="dxa" w:w="5556"/>
          </w:tcPr>
          <w:p>
            <w:pPr>
              <w:spacing w:after="0" w:before="0"/>
            </w:pPr>
            <w:r/>
            <w:r>
              <w:rPr>
                <w:rFonts w:ascii="Arial" w:hAnsi="Arial" w:eastAsia="Arial"/>
                <w:b w:val="0"/>
                <w:color w:val="555555"/>
                <w:sz w:val="18"/>
              </w:rPr>
              <w:t>I — open / II — rural / III — suburb, industrial zone, woodland / IV — urban areas</w:t>
            </w:r>
          </w:p>
        </w:tc>
      </w:tr>
      <w:tr>
        <w:tc>
          <w:tcPr>
            <w:tcW w:type="dxa" w:w="4535"/>
          </w:tcPr>
          <w:p>
            <w:pPr>
              <w:spacing w:after="0" w:before="0"/>
            </w:pPr>
            <w:r/>
            <w:r>
              <w:rPr>
                <w:rFonts w:ascii="Arial" w:hAnsi="Arial" w:eastAsia="Arial"/>
                <w:b w:val="0"/>
                <w:sz w:val="18"/>
              </w:rPr>
              <w:t>Climatic version</w:t>
            </w:r>
          </w:p>
        </w:tc>
        <w:tc>
          <w:tcPr>
            <w:tcW w:type="dxa" w:w="5556"/>
          </w:tcPr>
          <w:p>
            <w:pPr>
              <w:spacing w:after="0" w:before="0"/>
            </w:pPr>
            <w:r/>
            <w:r>
              <w:rPr>
                <w:rFonts w:ascii="Arial" w:hAnsi="Arial" w:eastAsia="Arial"/>
                <w:b w:val="0"/>
                <w:color w:val="555555"/>
                <w:sz w:val="18"/>
              </w:rPr>
              <w:t>standard — U1 (from −40 to +40 °C), state otherwise for special conditions</w:t>
            </w:r>
          </w:p>
        </w:tc>
      </w:tr>
      <w:tr>
        <w:tc>
          <w:tcPr>
            <w:tcW w:type="dxa" w:w="4535"/>
          </w:tcPr>
          <w:p>
            <w:pPr>
              <w:spacing w:after="0" w:before="0"/>
            </w:pPr>
            <w:r/>
            <w:r>
              <w:rPr>
                <w:rFonts w:ascii="Arial" w:hAnsi="Arial" w:eastAsia="Arial"/>
                <w:b w:val="0"/>
                <w:sz w:val="18"/>
              </w:rPr>
              <w:t>Special site conditions</w:t>
            </w:r>
          </w:p>
        </w:tc>
        <w:tc>
          <w:tcPr>
            <w:tcW w:type="dxa" w:w="5556"/>
          </w:tcPr>
          <w:p>
            <w:pPr>
              <w:spacing w:after="0" w:before="0"/>
            </w:pPr>
            <w:r/>
            <w:r>
              <w:rPr>
                <w:rFonts w:ascii="Arial" w:hAnsi="Arial" w:eastAsia="Arial"/>
                <w:b w:val="0"/>
                <w:color w:val="555555"/>
                <w:sz w:val="18"/>
              </w:rPr>
              <w:t>seismicity, aggressive environment (industrial zone, coast), other</w:t>
            </w:r>
          </w:p>
        </w:tc>
      </w:tr>
    </w:tbl>
    <w:p>
      <w:pPr>
        <w:spacing w:after="40"/>
      </w:pPr>
    </w:p>
    <w:p>
      <w:pPr>
        <w:spacing w:before="200" w:after="60"/>
      </w:pPr>
      <w:r>
        <w:rPr>
          <w:rFonts w:ascii="Arial" w:hAnsi="Arial"/>
          <w:b/>
          <w:sz w:val="21"/>
        </w:rPr>
        <w:t>4. Mounted equipment</w:t>
      </w:r>
    </w:p>
    <w:p>
      <w:pPr>
        <w:spacing w:after="80"/>
      </w:pPr>
      <w:r>
        <w:rPr>
          <w:rFonts w:ascii="Arial" w:hAnsi="Arial"/>
          <w:i/>
          <w:color w:val="666666"/>
          <w:sz w:val="16"/>
        </w:rPr>
        <w:t>The exact position of the equipment on the console (distance from the shaft) significantly affects the calculation — the closer to the end of the console, the greater the load on the base. If possible, specify the position for each item.</w:t>
      </w:r>
    </w:p>
    <w:tbl>
      <w:tblPr>
        <w:tblStyle w:val="TableGrid"/>
        <w:tblW w:type="auto" w:w="0"/>
        <w:jc w:val="center"/>
        <w:tblLayout w:type="fixed"/>
        <w:tblLook w:firstColumn="1" w:firstRow="1" w:lastColumn="0" w:lastRow="0" w:noHBand="0" w:noVBand="1" w:val="04A0"/>
      </w:tblPr>
      <w:tblGrid>
        <w:gridCol w:w="1682"/>
        <w:gridCol w:w="1682"/>
        <w:gridCol w:w="1682"/>
        <w:gridCol w:w="1682"/>
        <w:gridCol w:w="1682"/>
        <w:gridCol w:w="1682"/>
      </w:tblGrid>
      <w:tr>
        <w:tc>
          <w:tcPr>
            <w:tcW w:type="dxa" w:w="510"/>
            <w:shd w:val="clear" w:color="auto" w:fill="E7ECF1"/>
          </w:tcPr>
          <w:p>
            <w:pPr>
              <w:spacing w:after="0" w:before="0"/>
              <w:jc w:val="center"/>
            </w:pPr>
            <w:r/>
            <w:r>
              <w:rPr>
                <w:rFonts w:ascii="Arial" w:hAnsi="Arial" w:eastAsia="Arial"/>
                <w:b/>
                <w:sz w:val="17"/>
              </w:rPr>
              <w:t>No.</w:t>
            </w:r>
          </w:p>
        </w:tc>
        <w:tc>
          <w:tcPr>
            <w:tcW w:type="dxa" w:w="1916"/>
            <w:shd w:val="clear" w:color="auto" w:fill="E7ECF1"/>
          </w:tcPr>
          <w:p>
            <w:pPr>
              <w:spacing w:after="0" w:before="0"/>
              <w:jc w:val="center"/>
            </w:pPr>
            <w:r/>
            <w:r>
              <w:rPr>
                <w:rFonts w:ascii="Arial" w:hAnsi="Arial" w:eastAsia="Arial"/>
                <w:b/>
                <w:sz w:val="17"/>
              </w:rPr>
              <w:t>Equipment name</w:t>
            </w:r>
          </w:p>
        </w:tc>
        <w:tc>
          <w:tcPr>
            <w:tcW w:type="dxa" w:w="1916"/>
            <w:shd w:val="clear" w:color="auto" w:fill="E7ECF1"/>
          </w:tcPr>
          <w:p>
            <w:pPr>
              <w:spacing w:after="0" w:before="0"/>
              <w:jc w:val="center"/>
            </w:pPr>
            <w:r/>
            <w:r>
              <w:rPr>
                <w:rFonts w:ascii="Arial" w:hAnsi="Arial" w:eastAsia="Arial"/>
                <w:b/>
                <w:sz w:val="17"/>
              </w:rPr>
              <w:t>Qty, pcs</w:t>
            </w:r>
          </w:p>
        </w:tc>
        <w:tc>
          <w:tcPr>
            <w:tcW w:type="dxa" w:w="1916"/>
            <w:shd w:val="clear" w:color="auto" w:fill="E7ECF1"/>
          </w:tcPr>
          <w:p>
            <w:pPr>
              <w:spacing w:after="0" w:before="0"/>
              <w:jc w:val="center"/>
            </w:pPr>
            <w:r/>
            <w:r>
              <w:rPr>
                <w:rFonts w:ascii="Arial" w:hAnsi="Arial" w:eastAsia="Arial"/>
                <w:b/>
                <w:sz w:val="17"/>
              </w:rPr>
              <w:t>Weight per unit, kg</w:t>
            </w:r>
          </w:p>
        </w:tc>
        <w:tc>
          <w:tcPr>
            <w:tcW w:type="dxa" w:w="1916"/>
            <w:shd w:val="clear" w:color="auto" w:fill="E7ECF1"/>
          </w:tcPr>
          <w:p>
            <w:pPr>
              <w:spacing w:after="0" w:before="0"/>
              <w:jc w:val="center"/>
            </w:pPr>
            <w:r/>
            <w:r>
              <w:rPr>
                <w:rFonts w:ascii="Arial" w:hAnsi="Arial" w:eastAsia="Arial"/>
                <w:b/>
                <w:sz w:val="17"/>
              </w:rPr>
              <w:t>Dimensions/area, m²</w:t>
            </w:r>
          </w:p>
        </w:tc>
        <w:tc>
          <w:tcPr>
            <w:tcW w:type="dxa" w:w="1916"/>
            <w:shd w:val="clear" w:color="auto" w:fill="E7ECF1"/>
          </w:tcPr>
          <w:p>
            <w:pPr>
              <w:spacing w:after="0" w:before="0"/>
              <w:jc w:val="center"/>
            </w:pPr>
            <w:r/>
            <w:r>
              <w:rPr>
                <w:rFonts w:ascii="Arial" w:hAnsi="Arial" w:eastAsia="Arial"/>
                <w:b/>
                <w:sz w:val="17"/>
              </w:rPr>
              <w:t>Distance from shaft, m</w:t>
            </w:r>
          </w:p>
        </w:tc>
      </w:tr>
      <w:tr>
        <w:tc>
          <w:tcPr>
            <w:tcW w:type="dxa" w:w="510"/>
          </w:tcPr>
          <w:p>
            <w:pPr>
              <w:spacing w:after="0" w:before="0"/>
              <w:jc w:val="center"/>
            </w:pPr>
            <w:r/>
            <w:r>
              <w:rPr>
                <w:rFonts w:ascii="Arial" w:hAnsi="Arial" w:eastAsia="Arial"/>
                <w:b w:val="0"/>
                <w:sz w:val="18"/>
              </w:rPr>
              <w:t>1</w:t>
            </w:r>
          </w:p>
        </w:tc>
        <w:tc>
          <w:tcPr>
            <w:tcW w:type="dxa" w:w="1916"/>
          </w:tcPr>
          <w:p>
            <w:pPr>
              <w:spacing w:after="0" w:before="0"/>
            </w:pPr>
            <w:r/>
            <w:r>
              <w:rPr>
                <w:rFonts w:ascii="Arial" w:hAnsi="Arial" w:eastAsia="Arial"/>
                <w:b w:val="0"/>
                <w:sz w:val="18"/>
              </w:rPr>
              <w:t>3-section traffic light</w:t>
            </w:r>
          </w:p>
        </w:tc>
        <w:tc>
          <w:tcPr>
            <w:tcW w:type="dxa" w:w="1916"/>
          </w:tcPr>
          <w:p/>
        </w:tc>
        <w:tc>
          <w:tcPr>
            <w:tcW w:type="dxa" w:w="1916"/>
          </w:tcPr>
          <w:p/>
        </w:tc>
        <w:tc>
          <w:tcPr>
            <w:tcW w:type="dxa" w:w="1916"/>
          </w:tcPr>
          <w:p/>
        </w:tc>
        <w:tc>
          <w:tcPr>
            <w:tcW w:type="dxa" w:w="1916"/>
          </w:tcPr>
          <w:p/>
        </w:tc>
      </w:tr>
      <w:tr>
        <w:tc>
          <w:tcPr>
            <w:tcW w:type="dxa" w:w="510"/>
          </w:tcPr>
          <w:p>
            <w:pPr>
              <w:spacing w:after="0" w:before="0"/>
              <w:jc w:val="center"/>
            </w:pPr>
            <w:r/>
            <w:r>
              <w:rPr>
                <w:rFonts w:ascii="Arial" w:hAnsi="Arial" w:eastAsia="Arial"/>
                <w:b w:val="0"/>
                <w:sz w:val="18"/>
              </w:rPr>
              <w:t>2</w:t>
            </w:r>
          </w:p>
        </w:tc>
        <w:tc>
          <w:tcPr>
            <w:tcW w:type="dxa" w:w="1916"/>
          </w:tcPr>
          <w:p>
            <w:pPr>
              <w:spacing w:after="0" w:before="0"/>
            </w:pPr>
            <w:r/>
            <w:r>
              <w:rPr>
                <w:rFonts w:ascii="Arial" w:hAnsi="Arial" w:eastAsia="Arial"/>
                <w:b w:val="0"/>
                <w:sz w:val="18"/>
              </w:rPr>
              <w:t>Pedestrian traffic light</w:t>
            </w:r>
          </w:p>
        </w:tc>
        <w:tc>
          <w:tcPr>
            <w:tcW w:type="dxa" w:w="1916"/>
          </w:tcPr>
          <w:p/>
        </w:tc>
        <w:tc>
          <w:tcPr>
            <w:tcW w:type="dxa" w:w="1916"/>
          </w:tcPr>
          <w:p/>
        </w:tc>
        <w:tc>
          <w:tcPr>
            <w:tcW w:type="dxa" w:w="1916"/>
          </w:tcPr>
          <w:p/>
        </w:tc>
        <w:tc>
          <w:tcPr>
            <w:tcW w:type="dxa" w:w="1916"/>
          </w:tcPr>
          <w:p/>
        </w:tc>
      </w:tr>
      <w:tr>
        <w:tc>
          <w:tcPr>
            <w:tcW w:type="dxa" w:w="510"/>
          </w:tcPr>
          <w:p>
            <w:pPr>
              <w:spacing w:after="0" w:before="0"/>
              <w:jc w:val="center"/>
            </w:pPr>
            <w:r/>
            <w:r>
              <w:rPr>
                <w:rFonts w:ascii="Arial" w:hAnsi="Arial" w:eastAsia="Arial"/>
                <w:b w:val="0"/>
                <w:sz w:val="18"/>
              </w:rPr>
              <w:t>3</w:t>
            </w:r>
          </w:p>
        </w:tc>
        <w:tc>
          <w:tcPr>
            <w:tcW w:type="dxa" w:w="1916"/>
          </w:tcPr>
          <w:p>
            <w:pPr>
              <w:spacing w:after="0" w:before="0"/>
            </w:pPr>
            <w:r/>
            <w:r>
              <w:rPr>
                <w:rFonts w:ascii="Arial" w:hAnsi="Arial" w:eastAsia="Arial"/>
                <w:b w:val="0"/>
                <w:sz w:val="18"/>
              </w:rPr>
              <w:t>Direction indicator / additional section</w:t>
            </w:r>
          </w:p>
        </w:tc>
        <w:tc>
          <w:tcPr>
            <w:tcW w:type="dxa" w:w="1916"/>
          </w:tcPr>
          <w:p/>
        </w:tc>
        <w:tc>
          <w:tcPr>
            <w:tcW w:type="dxa" w:w="1916"/>
          </w:tcPr>
          <w:p/>
        </w:tc>
        <w:tc>
          <w:tcPr>
            <w:tcW w:type="dxa" w:w="1916"/>
          </w:tcPr>
          <w:p/>
        </w:tc>
        <w:tc>
          <w:tcPr>
            <w:tcW w:type="dxa" w:w="1916"/>
          </w:tcPr>
          <w:p/>
        </w:tc>
      </w:tr>
      <w:tr>
        <w:tc>
          <w:tcPr>
            <w:tcW w:type="dxa" w:w="510"/>
          </w:tcPr>
          <w:p>
            <w:pPr>
              <w:spacing w:after="0" w:before="0"/>
              <w:jc w:val="center"/>
            </w:pPr>
            <w:r/>
            <w:r>
              <w:rPr>
                <w:rFonts w:ascii="Arial" w:hAnsi="Arial" w:eastAsia="Arial"/>
                <w:b w:val="0"/>
                <w:sz w:val="18"/>
              </w:rPr>
              <w:t>4</w:t>
            </w:r>
          </w:p>
        </w:tc>
        <w:tc>
          <w:tcPr>
            <w:tcW w:type="dxa" w:w="1916"/>
          </w:tcPr>
          <w:p>
            <w:pPr>
              <w:spacing w:after="0" w:before="0"/>
            </w:pPr>
            <w:r/>
            <w:r>
              <w:rPr>
                <w:rFonts w:ascii="Arial" w:hAnsi="Arial" w:eastAsia="Arial"/>
                <w:b w:val="0"/>
                <w:sz w:val="18"/>
              </w:rPr>
              <w:t>Road sign</w:t>
            </w:r>
          </w:p>
        </w:tc>
        <w:tc>
          <w:tcPr>
            <w:tcW w:type="dxa" w:w="1916"/>
          </w:tcPr>
          <w:p/>
        </w:tc>
        <w:tc>
          <w:tcPr>
            <w:tcW w:type="dxa" w:w="1916"/>
          </w:tcPr>
          <w:p/>
        </w:tc>
        <w:tc>
          <w:tcPr>
            <w:tcW w:type="dxa" w:w="1916"/>
          </w:tcPr>
          <w:p/>
        </w:tc>
        <w:tc>
          <w:tcPr>
            <w:tcW w:type="dxa" w:w="1916"/>
          </w:tcPr>
          <w:p/>
        </w:tc>
      </w:tr>
      <w:tr>
        <w:tc>
          <w:tcPr>
            <w:tcW w:type="dxa" w:w="510"/>
          </w:tcPr>
          <w:p>
            <w:pPr>
              <w:spacing w:after="0" w:before="0"/>
              <w:jc w:val="center"/>
            </w:pPr>
            <w:r/>
            <w:r>
              <w:rPr>
                <w:rFonts w:ascii="Arial" w:hAnsi="Arial" w:eastAsia="Arial"/>
                <w:b w:val="0"/>
                <w:sz w:val="18"/>
              </w:rPr>
              <w:t>5</w:t>
            </w:r>
          </w:p>
        </w:tc>
        <w:tc>
          <w:tcPr>
            <w:tcW w:type="dxa" w:w="1916"/>
          </w:tcPr>
          <w:p>
            <w:pPr>
              <w:spacing w:after="0" w:before="0"/>
            </w:pPr>
            <w:r/>
            <w:r>
              <w:rPr>
                <w:rFonts w:ascii="Arial" w:hAnsi="Arial" w:eastAsia="Arial"/>
                <w:b w:val="0"/>
                <w:sz w:val="18"/>
              </w:rPr>
              <w:t>Video camera / detector</w:t>
            </w:r>
          </w:p>
        </w:tc>
        <w:tc>
          <w:tcPr>
            <w:tcW w:type="dxa" w:w="1916"/>
          </w:tcPr>
          <w:p/>
        </w:tc>
        <w:tc>
          <w:tcPr>
            <w:tcW w:type="dxa" w:w="1916"/>
          </w:tcPr>
          <w:p/>
        </w:tc>
        <w:tc>
          <w:tcPr>
            <w:tcW w:type="dxa" w:w="1916"/>
          </w:tcPr>
          <w:p/>
        </w:tc>
        <w:tc>
          <w:tcPr>
            <w:tcW w:type="dxa" w:w="1916"/>
          </w:tcPr>
          <w:p/>
        </w:tc>
      </w:tr>
      <w:tr>
        <w:tc>
          <w:tcPr>
            <w:tcW w:type="dxa" w:w="510"/>
          </w:tcPr>
          <w:p>
            <w:pPr>
              <w:spacing w:after="0" w:before="0"/>
              <w:jc w:val="center"/>
            </w:pPr>
            <w:r/>
            <w:r>
              <w:rPr>
                <w:rFonts w:ascii="Arial" w:hAnsi="Arial" w:eastAsia="Arial"/>
                <w:b w:val="0"/>
                <w:sz w:val="18"/>
              </w:rPr>
              <w:t>6</w:t>
            </w:r>
          </w:p>
        </w:tc>
        <w:tc>
          <w:tcPr>
            <w:tcW w:type="dxa" w:w="1916"/>
          </w:tcPr>
          <w:p>
            <w:pPr>
              <w:spacing w:after="0" w:before="0"/>
            </w:pPr>
            <w:r/>
            <w:r>
              <w:rPr>
                <w:rFonts w:ascii="Arial" w:hAnsi="Arial" w:eastAsia="Arial"/>
                <w:b w:val="0"/>
                <w:sz w:val="18"/>
              </w:rPr>
              <w:t>Controller / cabinet (on the shaft)</w:t>
            </w:r>
          </w:p>
        </w:tc>
        <w:tc>
          <w:tcPr>
            <w:tcW w:type="dxa" w:w="1916"/>
          </w:tcPr>
          <w:p/>
        </w:tc>
        <w:tc>
          <w:tcPr>
            <w:tcW w:type="dxa" w:w="1916"/>
          </w:tcPr>
          <w:p/>
        </w:tc>
        <w:tc>
          <w:tcPr>
            <w:tcW w:type="dxa" w:w="1916"/>
          </w:tcPr>
          <w:p/>
        </w:tc>
        <w:tc>
          <w:tcPr>
            <w:tcW w:type="dxa" w:w="1916"/>
          </w:tcPr>
          <w:p/>
        </w:tc>
      </w:tr>
      <w:tr>
        <w:trPr>
          <w:trHeight w:val="369" w:hRule="atLeast"/>
        </w:trPr>
        <w:tc>
          <w:tcPr>
            <w:tcW w:type="dxa" w:w="510"/>
          </w:tcPr>
          <w:p>
            <w:pPr>
              <w:spacing w:after="0" w:before="0"/>
              <w:jc w:val="center"/>
            </w:pPr>
            <w:r/>
            <w:r>
              <w:rPr>
                <w:rFonts w:ascii="Arial" w:hAnsi="Arial" w:eastAsia="Arial"/>
                <w:b w:val="0"/>
                <w:sz w:val="18"/>
              </w:rPr>
              <w:t>7</w:t>
            </w:r>
          </w:p>
        </w:tc>
        <w:tc>
          <w:tcPr>
            <w:tcW w:type="dxa" w:w="1916"/>
          </w:tcPr>
          <w:p>
            <w:pPr>
              <w:spacing w:after="0" w:before="0"/>
            </w:pPr>
            <w:r/>
            <w:r>
              <w:rPr>
                <w:rFonts w:ascii="Arial" w:hAnsi="Arial" w:eastAsia="Arial"/>
                <w:b w:val="0"/>
                <w:sz w:val="18"/>
              </w:rPr>
            </w:r>
          </w:p>
        </w:tc>
        <w:tc>
          <w:tcPr>
            <w:tcW w:type="dxa" w:w="1916"/>
          </w:tcPr>
          <w:p/>
        </w:tc>
        <w:tc>
          <w:tcPr>
            <w:tcW w:type="dxa" w:w="1916"/>
          </w:tcPr>
          <w:p/>
        </w:tc>
        <w:tc>
          <w:tcPr>
            <w:tcW w:type="dxa" w:w="1916"/>
          </w:tcPr>
          <w:p/>
        </w:tc>
        <w:tc>
          <w:tcPr>
            <w:tcW w:type="dxa" w:w="1916"/>
          </w:tcPr>
          <w:p/>
        </w:tc>
      </w:tr>
      <w:tr>
        <w:trPr>
          <w:trHeight w:val="369" w:hRule="atLeast"/>
        </w:trPr>
        <w:tc>
          <w:tcPr>
            <w:tcW w:type="dxa" w:w="510"/>
          </w:tcPr>
          <w:p>
            <w:pPr>
              <w:spacing w:after="0" w:before="0"/>
              <w:jc w:val="center"/>
            </w:pPr>
            <w:r/>
            <w:r>
              <w:rPr>
                <w:rFonts w:ascii="Arial" w:hAnsi="Arial" w:eastAsia="Arial"/>
                <w:b w:val="0"/>
                <w:sz w:val="18"/>
              </w:rPr>
              <w:t>8</w:t>
            </w:r>
          </w:p>
        </w:tc>
        <w:tc>
          <w:tcPr>
            <w:tcW w:type="dxa" w:w="1916"/>
          </w:tcPr>
          <w:p>
            <w:pPr>
              <w:spacing w:after="0" w:before="0"/>
            </w:pPr>
            <w:r/>
            <w:r>
              <w:rPr>
                <w:rFonts w:ascii="Arial" w:hAnsi="Arial" w:eastAsia="Arial"/>
                <w:b w:val="0"/>
                <w:sz w:val="18"/>
              </w:rPr>
            </w:r>
          </w:p>
        </w:tc>
        <w:tc>
          <w:tcPr>
            <w:tcW w:type="dxa" w:w="1916"/>
          </w:tcPr>
          <w:p/>
        </w:tc>
        <w:tc>
          <w:tcPr>
            <w:tcW w:type="dxa" w:w="1916"/>
          </w:tcPr>
          <w:p/>
        </w:tc>
        <w:tc>
          <w:tcPr>
            <w:tcW w:type="dxa" w:w="1916"/>
          </w:tcPr>
          <w:p/>
        </w:tc>
        <w:tc>
          <w:tcPr>
            <w:tcW w:type="dxa" w:w="1916"/>
          </w:tcPr>
          <w:p/>
        </w:tc>
      </w:tr>
    </w:tbl>
    <w:p>
      <w:pPr>
        <w:spacing w:after="40"/>
      </w:pPr>
    </w:p>
    <w:p>
      <w:pPr>
        <w:spacing w:after="160" w:before="40"/>
      </w:pPr>
      <w:r>
        <w:rPr>
          <w:rFonts w:ascii="Arial" w:hAnsi="Arial"/>
          <w:b/>
          <w:sz w:val="18"/>
        </w:rPr>
        <w:t xml:space="preserve">Traffic light backing board:  </w:t>
      </w:r>
      <w:r>
        <w:rPr>
          <w:rFonts w:ascii="Arial" w:hAnsi="Arial"/>
          <w:sz w:val="18"/>
        </w:rPr>
        <w:t xml:space="preserve">☐ not installed        </w:t>
      </w:r>
      <w:r>
        <w:rPr>
          <w:rFonts w:ascii="Arial" w:hAnsi="Arial"/>
          <w:sz w:val="18"/>
        </w:rPr>
        <w:t xml:space="preserve">☐ solid        </w:t>
      </w:r>
      <w:r>
        <w:rPr>
          <w:rFonts w:ascii="Arial" w:hAnsi="Arial"/>
          <w:sz w:val="18"/>
        </w:rPr>
        <w:t xml:space="preserve">☐ louvered (recommended for wind zone 5)        </w:t>
      </w:r>
    </w:p>
    <w:p>
      <w:pPr>
        <w:spacing w:before="200" w:after="60"/>
      </w:pPr>
      <w:r>
        <w:rPr>
          <w:rFonts w:ascii="Arial" w:hAnsi="Arial"/>
          <w:b/>
          <w:sz w:val="21"/>
        </w:rPr>
        <w:t>5. Foundation and soil conditions</w:t>
      </w:r>
    </w:p>
    <w:p>
      <w:pPr>
        <w:spacing w:after="80"/>
      </w:pPr>
      <w:r>
        <w:rPr>
          <w:rFonts w:ascii="Arial" w:hAnsi="Arial"/>
          <w:i/>
          <w:color w:val="666666"/>
          <w:sz w:val="16"/>
        </w:rPr>
        <w:t>In the absence of geological survey data, the foundation will be calculated using conservative (averaged) soil characteristics, with a corresponding note in the calculation report.</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Geotechnical survey</w:t>
            </w:r>
          </w:p>
        </w:tc>
        <w:tc>
          <w:tcPr>
            <w:tcW w:type="dxa" w:w="5556"/>
          </w:tcPr>
          <w:p>
            <w:pPr>
              <w:spacing w:after="0" w:before="0"/>
            </w:pPr>
            <w:r/>
            <w:r>
              <w:rPr>
                <w:rFonts w:ascii="Arial" w:hAnsi="Arial" w:eastAsia="Arial"/>
                <w:b w:val="0"/>
                <w:color w:val="555555"/>
                <w:sz w:val="18"/>
              </w:rPr>
              <w:t>attached as a separate file / not available</w:t>
            </w:r>
          </w:p>
        </w:tc>
      </w:tr>
      <w:tr>
        <w:tc>
          <w:tcPr>
            <w:tcW w:type="dxa" w:w="4535"/>
          </w:tcPr>
          <w:p>
            <w:pPr>
              <w:spacing w:after="0" w:before="0"/>
            </w:pPr>
            <w:r/>
            <w:r>
              <w:rPr>
                <w:rFonts w:ascii="Arial" w:hAnsi="Arial" w:eastAsia="Arial"/>
                <w:b w:val="0"/>
                <w:sz w:val="18"/>
              </w:rPr>
              <w:t>Soil type (if known)</w:t>
            </w:r>
          </w:p>
        </w:tc>
        <w:tc>
          <w:tcPr>
            <w:tcW w:type="dxa" w:w="5556"/>
          </w:tcPr>
          <w:p>
            <w:pPr>
              <w:spacing w:after="0" w:before="0"/>
            </w:pPr>
            <w:r/>
            <w:r>
              <w:rPr>
                <w:rFonts w:ascii="Arial" w:hAnsi="Arial" w:eastAsia="Arial"/>
                <w:b w:val="0"/>
                <w:color w:val="555555"/>
                <w:sz w:val="18"/>
              </w:rPr>
              <w:t>cohesive (clay) / non-cohesive (sand, gravel) / other</w:t>
            </w:r>
          </w:p>
        </w:tc>
      </w:tr>
      <w:tr>
        <w:trPr>
          <w:trHeight w:val="369" w:hRule="atLeast"/>
        </w:trPr>
        <w:tc>
          <w:tcPr>
            <w:tcW w:type="dxa" w:w="4535"/>
          </w:tcPr>
          <w:p>
            <w:pPr>
              <w:spacing w:after="0" w:before="0"/>
            </w:pPr>
            <w:r/>
            <w:r>
              <w:rPr>
                <w:rFonts w:ascii="Arial" w:hAnsi="Arial" w:eastAsia="Arial"/>
                <w:b w:val="0"/>
                <w:sz w:val="18"/>
              </w:rPr>
              <w:t>Groundwater level</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Underground utilities in the foundation zone</w:t>
            </w:r>
          </w:p>
        </w:tc>
        <w:tc>
          <w:tcPr>
            <w:tcW w:type="dxa" w:w="5556"/>
          </w:tcPr>
          <w:p>
            <w:pPr>
              <w:spacing w:after="0" w:before="0"/>
            </w:pPr>
            <w:r/>
            <w:r>
              <w:rPr>
                <w:rFonts w:ascii="Arial" w:hAnsi="Arial" w:eastAsia="Arial"/>
                <w:b w:val="0"/>
                <w:color w:val="555555"/>
                <w:sz w:val="18"/>
              </w:rPr>
              <w:t>cables, pipelines — state if present</w:t>
            </w:r>
          </w:p>
        </w:tc>
      </w:tr>
      <w:tr>
        <w:tc>
          <w:tcPr>
            <w:tcW w:type="dxa" w:w="4535"/>
          </w:tcPr>
          <w:p>
            <w:pPr>
              <w:spacing w:after="0" w:before="0"/>
            </w:pPr>
            <w:r/>
            <w:r>
              <w:rPr>
                <w:rFonts w:ascii="Arial" w:hAnsi="Arial" w:eastAsia="Arial"/>
                <w:b w:val="0"/>
                <w:sz w:val="18"/>
              </w:rPr>
              <w:t>Permissible foundation type</w:t>
            </w:r>
          </w:p>
        </w:tc>
        <w:tc>
          <w:tcPr>
            <w:tcW w:type="dxa" w:w="5556"/>
          </w:tcPr>
          <w:p>
            <w:pPr>
              <w:spacing w:after="0" w:before="0"/>
            </w:pPr>
            <w:r/>
            <w:r>
              <w:rPr>
                <w:rFonts w:ascii="Arial" w:hAnsi="Arial" w:eastAsia="Arial"/>
                <w:b w:val="0"/>
                <w:color w:val="555555"/>
                <w:sz w:val="18"/>
              </w:rPr>
              <w:t>bored pile / socket foundation / other (at the customer's request)</w:t>
            </w:r>
          </w:p>
        </w:tc>
      </w:tr>
    </w:tbl>
    <w:p>
      <w:pPr>
        <w:spacing w:after="40"/>
      </w:pPr>
    </w:p>
    <w:p>
      <w:pPr>
        <w:spacing w:before="200" w:after="60"/>
      </w:pPr>
      <w:r>
        <w:rPr>
          <w:rFonts w:ascii="Arial" w:hAnsi="Arial"/>
          <w:b/>
          <w:sz w:val="21"/>
        </w:rPr>
        <w:t>6. Regulatory requirements</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Design standards</w:t>
            </w:r>
          </w:p>
        </w:tc>
        <w:tc>
          <w:tcPr>
            <w:tcW w:type="dxa" w:w="5556"/>
          </w:tcPr>
          <w:p>
            <w:pPr>
              <w:spacing w:after="0" w:before="0"/>
            </w:pPr>
            <w:r/>
            <w:r>
              <w:rPr>
                <w:rFonts w:ascii="Arial" w:hAnsi="Arial" w:eastAsia="Arial"/>
                <w:b w:val="0"/>
                <w:color w:val="555555"/>
                <w:sz w:val="18"/>
              </w:rPr>
              <w:t>DBN V.1.2-2:2006, DBN V.2.6-198:2014 (by default) / Eurocode / AASHTO / other</w:t>
            </w:r>
          </w:p>
        </w:tc>
      </w:tr>
      <w:tr>
        <w:tc>
          <w:tcPr>
            <w:tcW w:type="dxa" w:w="4535"/>
          </w:tcPr>
          <w:p>
            <w:pPr>
              <w:spacing w:after="0" w:before="0"/>
            </w:pPr>
            <w:r/>
            <w:r>
              <w:rPr>
                <w:rFonts w:ascii="Arial" w:hAnsi="Arial" w:eastAsia="Arial"/>
                <w:b w:val="0"/>
                <w:sz w:val="18"/>
              </w:rPr>
              <w:t>Design service life, years</w:t>
            </w:r>
          </w:p>
        </w:tc>
        <w:tc>
          <w:tcPr>
            <w:tcW w:type="dxa" w:w="5556"/>
          </w:tcPr>
          <w:p>
            <w:pPr>
              <w:spacing w:after="0" w:before="0"/>
            </w:pPr>
            <w:r/>
            <w:r>
              <w:rPr>
                <w:rFonts w:ascii="Arial" w:hAnsi="Arial" w:eastAsia="Arial"/>
                <w:b w:val="0"/>
                <w:color w:val="555555"/>
                <w:sz w:val="18"/>
              </w:rPr>
              <w:t>by default — 40</w:t>
            </w:r>
          </w:p>
        </w:tc>
      </w:tr>
      <w:tr>
        <w:tc>
          <w:tcPr>
            <w:tcW w:type="dxa" w:w="4535"/>
          </w:tcPr>
          <w:p>
            <w:pPr>
              <w:spacing w:after="0" w:before="0"/>
            </w:pPr>
            <w:r/>
            <w:r>
              <w:rPr>
                <w:rFonts w:ascii="Arial" w:hAnsi="Arial" w:eastAsia="Arial"/>
                <w:b w:val="0"/>
                <w:sz w:val="18"/>
              </w:rPr>
              <w:t>Importance category of the structure</w:t>
            </w:r>
          </w:p>
        </w:tc>
        <w:tc>
          <w:tcPr>
            <w:tcW w:type="dxa" w:w="5556"/>
          </w:tcPr>
          <w:p>
            <w:pPr>
              <w:spacing w:after="0" w:before="0"/>
            </w:pPr>
            <w:r/>
            <w:r>
              <w:rPr>
                <w:rFonts w:ascii="Arial" w:hAnsi="Arial" w:eastAsia="Arial"/>
                <w:b w:val="0"/>
                <w:color w:val="555555"/>
                <w:sz w:val="18"/>
              </w:rPr>
              <w:t>if predetermined by the customer</w:t>
            </w:r>
          </w:p>
        </w:tc>
      </w:tr>
    </w:tbl>
    <w:p>
      <w:pPr>
        <w:spacing w:after="40"/>
      </w:pPr>
    </w:p>
    <w:p>
      <w:pPr>
        <w:spacing w:after="160" w:before="40"/>
      </w:pPr>
      <w:r>
        <w:rPr>
          <w:rFonts w:ascii="Arial" w:hAnsi="Arial"/>
          <w:b/>
          <w:sz w:val="18"/>
        </w:rPr>
        <w:t xml:space="preserve">Is a vibration damping device (damper / wing plate) required?  </w:t>
      </w:r>
      <w:r>
        <w:rPr>
          <w:rFonts w:ascii="Arial" w:hAnsi="Arial"/>
          <w:sz w:val="18"/>
        </w:rPr>
        <w:t xml:space="preserve">☐ not required        </w:t>
      </w:r>
      <w:r>
        <w:rPr>
          <w:rFonts w:ascii="Arial" w:hAnsi="Arial"/>
          <w:sz w:val="18"/>
        </w:rPr>
        <w:t xml:space="preserve">☐ required        </w:t>
      </w:r>
      <w:r>
        <w:rPr>
          <w:rFonts w:ascii="Arial" w:hAnsi="Arial"/>
          <w:sz w:val="18"/>
        </w:rPr>
        <w:t xml:space="preserve">☐ at the designer's discretion based on the calculation results        </w:t>
      </w:r>
    </w:p>
    <w:p>
      <w:pPr>
        <w:spacing w:before="200" w:after="60"/>
      </w:pPr>
      <w:r>
        <w:rPr>
          <w:rFonts w:ascii="Arial" w:hAnsi="Arial"/>
          <w:b/>
          <w:sz w:val="21"/>
        </w:rPr>
        <w:t>7. Coating and appearance</w:t>
      </w:r>
    </w:p>
    <w:tbl>
      <w:tblPr>
        <w:tblStyle w:val="TableGrid"/>
        <w:tblW w:type="auto" w:w="0"/>
        <w:jc w:val="center"/>
        <w:tblLayout w:type="fixed"/>
        <w:tblLook w:firstColumn="1" w:firstRow="1" w:lastColumn="0" w:lastRow="0" w:noHBand="0" w:noVBand="1" w:val="04A0"/>
      </w:tblPr>
      <w:tblGrid>
        <w:gridCol w:w="5046"/>
        <w:gridCol w:w="5046"/>
      </w:tblGrid>
      <w:tr>
        <w:tc>
          <w:tcPr>
            <w:tcW w:type="dxa" w:w="4535"/>
          </w:tcPr>
          <w:p>
            <w:pPr>
              <w:spacing w:after="0" w:before="0"/>
            </w:pPr>
            <w:r/>
            <w:r>
              <w:rPr>
                <w:rFonts w:ascii="Arial" w:hAnsi="Arial" w:eastAsia="Arial"/>
                <w:b w:val="0"/>
                <w:sz w:val="18"/>
              </w:rPr>
              <w:t>Anti-corrosion coating</w:t>
            </w:r>
          </w:p>
        </w:tc>
        <w:tc>
          <w:tcPr>
            <w:tcW w:type="dxa" w:w="5556"/>
          </w:tcPr>
          <w:p>
            <w:pPr>
              <w:spacing w:after="0" w:before="0"/>
            </w:pPr>
            <w:r/>
            <w:r>
              <w:rPr>
                <w:rFonts w:ascii="Arial" w:hAnsi="Arial" w:eastAsia="Arial"/>
                <w:b w:val="0"/>
                <w:color w:val="555555"/>
                <w:sz w:val="18"/>
              </w:rPr>
              <w:t>hot-dip galvanising (by default) / other</w:t>
            </w:r>
          </w:p>
        </w:tc>
      </w:tr>
      <w:tr>
        <w:tc>
          <w:tcPr>
            <w:tcW w:type="dxa" w:w="4535"/>
          </w:tcPr>
          <w:p>
            <w:pPr>
              <w:spacing w:after="0" w:before="0"/>
            </w:pPr>
            <w:r/>
            <w:r>
              <w:rPr>
                <w:rFonts w:ascii="Arial" w:hAnsi="Arial" w:eastAsia="Arial"/>
                <w:b w:val="0"/>
                <w:sz w:val="18"/>
              </w:rPr>
              <w:t>Painting</w:t>
            </w:r>
          </w:p>
        </w:tc>
        <w:tc>
          <w:tcPr>
            <w:tcW w:type="dxa" w:w="5556"/>
          </w:tcPr>
          <w:p>
            <w:pPr>
              <w:spacing w:after="0" w:before="0"/>
            </w:pPr>
            <w:r/>
            <w:r>
              <w:rPr>
                <w:rFonts w:ascii="Arial" w:hAnsi="Arial" w:eastAsia="Arial"/>
                <w:b w:val="0"/>
                <w:color w:val="555555"/>
                <w:sz w:val="18"/>
              </w:rPr>
              <w:t>none / colour per RAL (state the code)</w:t>
            </w:r>
          </w:p>
        </w:tc>
      </w:tr>
      <w:tr>
        <w:tc>
          <w:tcPr>
            <w:tcW w:type="dxa" w:w="4535"/>
          </w:tcPr>
          <w:p>
            <w:pPr>
              <w:spacing w:after="0" w:before="0"/>
            </w:pPr>
            <w:r/>
            <w:r>
              <w:rPr>
                <w:rFonts w:ascii="Arial" w:hAnsi="Arial" w:eastAsia="Arial"/>
                <w:b w:val="0"/>
                <w:sz w:val="18"/>
              </w:rPr>
              <w:t>Customer marking / logo</w:t>
            </w:r>
          </w:p>
        </w:tc>
        <w:tc>
          <w:tcPr>
            <w:tcW w:type="dxa" w:w="5556"/>
          </w:tcPr>
          <w:p>
            <w:pPr>
              <w:spacing w:after="0" w:before="0"/>
            </w:pPr>
            <w:r/>
            <w:r>
              <w:rPr>
                <w:rFonts w:ascii="Arial" w:hAnsi="Arial" w:eastAsia="Arial"/>
                <w:b w:val="0"/>
                <w:color w:val="555555"/>
                <w:sz w:val="18"/>
              </w:rPr>
              <w:t>if required</w:t>
            </w:r>
          </w:p>
        </w:tc>
      </w:tr>
    </w:tbl>
    <w:p>
      <w:pPr>
        <w:spacing w:after="40"/>
      </w:pPr>
    </w:p>
    <w:p>
      <w:pPr>
        <w:spacing w:before="200" w:after="60"/>
      </w:pPr>
      <w:r>
        <w:rPr>
          <w:rFonts w:ascii="Arial" w:hAnsi="Arial"/>
          <w:b/>
          <w:sz w:val="21"/>
        </w:rPr>
        <w:t>8. Electrical part</w:t>
      </w:r>
    </w:p>
    <w:tbl>
      <w:tblPr>
        <w:tblStyle w:val="TableGrid"/>
        <w:tblW w:type="auto" w:w="0"/>
        <w:jc w:val="center"/>
        <w:tblLayout w:type="fixed"/>
        <w:tblLook w:firstColumn="1" w:firstRow="1" w:lastColumn="0" w:lastRow="0" w:noHBand="0" w:noVBand="1" w:val="04A0"/>
      </w:tblPr>
      <w:tblGrid>
        <w:gridCol w:w="5046"/>
        <w:gridCol w:w="5046"/>
      </w:tblGrid>
      <w:tr>
        <w:trPr>
          <w:trHeight w:val="369" w:hRule="atLeast"/>
        </w:trPr>
        <w:tc>
          <w:tcPr>
            <w:tcW w:type="dxa" w:w="4535"/>
          </w:tcPr>
          <w:p>
            <w:pPr>
              <w:spacing w:after="0" w:before="0"/>
            </w:pPr>
            <w:r/>
            <w:r>
              <w:rPr>
                <w:rFonts w:ascii="Arial" w:hAnsi="Arial" w:eastAsia="Arial"/>
                <w:b w:val="0"/>
                <w:sz w:val="18"/>
              </w:rPr>
              <w:t>Number and diameter of cable entries</w:t>
            </w:r>
          </w:p>
        </w:tc>
        <w:tc>
          <w:tcPr>
            <w:tcW w:type="dxa" w:w="5556"/>
          </w:tcPr>
          <w:p>
            <w:pPr>
              <w:spacing w:after="0" w:before="0"/>
            </w:pPr>
            <w:r/>
            <w:r>
              <w:rPr>
                <w:rFonts w:ascii="Arial" w:hAnsi="Arial" w:eastAsia="Arial"/>
                <w:b w:val="0"/>
                <w:sz w:val="18"/>
              </w:rPr>
            </w:r>
          </w:p>
        </w:tc>
      </w:tr>
      <w:tr>
        <w:tc>
          <w:tcPr>
            <w:tcW w:type="dxa" w:w="4535"/>
          </w:tcPr>
          <w:p>
            <w:pPr>
              <w:spacing w:after="0" w:before="0"/>
            </w:pPr>
            <w:r/>
            <w:r>
              <w:rPr>
                <w:rFonts w:ascii="Arial" w:hAnsi="Arial" w:eastAsia="Arial"/>
                <w:b w:val="0"/>
                <w:sz w:val="18"/>
              </w:rPr>
              <w:t>Earthing requirements</w:t>
            </w:r>
          </w:p>
        </w:tc>
        <w:tc>
          <w:tcPr>
            <w:tcW w:type="dxa" w:w="5556"/>
          </w:tcPr>
          <w:p>
            <w:pPr>
              <w:spacing w:after="0" w:before="0"/>
            </w:pPr>
            <w:r/>
            <w:r>
              <w:rPr>
                <w:rFonts w:ascii="Arial" w:hAnsi="Arial" w:eastAsia="Arial"/>
                <w:b w:val="0"/>
                <w:color w:val="555555"/>
                <w:sz w:val="18"/>
              </w:rPr>
              <w:t>by default — per PUE / other</w:t>
            </w:r>
          </w:p>
        </w:tc>
      </w:tr>
      <w:tr>
        <w:tc>
          <w:tcPr>
            <w:tcW w:type="dxa" w:w="4535"/>
          </w:tcPr>
          <w:p>
            <w:pPr>
              <w:spacing w:after="0" w:before="0"/>
            </w:pPr>
            <w:r/>
            <w:r>
              <w:rPr>
                <w:rFonts w:ascii="Arial" w:hAnsi="Arial" w:eastAsia="Arial"/>
                <w:b w:val="0"/>
                <w:sz w:val="18"/>
              </w:rPr>
              <w:t>Control cabinet location</w:t>
            </w:r>
          </w:p>
        </w:tc>
        <w:tc>
          <w:tcPr>
            <w:tcW w:type="dxa" w:w="5556"/>
          </w:tcPr>
          <w:p>
            <w:pPr>
              <w:spacing w:after="0" w:before="0"/>
            </w:pPr>
            <w:r/>
            <w:r>
              <w:rPr>
                <w:rFonts w:ascii="Arial" w:hAnsi="Arial" w:eastAsia="Arial"/>
                <w:b w:val="0"/>
                <w:color w:val="555555"/>
                <w:sz w:val="18"/>
              </w:rPr>
              <w:t>on the shaft / remotely located</w:t>
            </w:r>
          </w:p>
        </w:tc>
      </w:tr>
    </w:tbl>
    <w:p>
      <w:pPr>
        <w:spacing w:after="40"/>
      </w:pPr>
    </w:p>
    <w:p>
      <w:pPr>
        <w:spacing w:before="160"/>
      </w:pPr>
      <w:r>
        <w:rPr>
          <w:rFonts w:ascii="Arial" w:hAnsi="Arial"/>
          <w:sz w:val="18"/>
        </w:rPr>
        <w:t>Please send the completed questionnaire to the designer. If the source data is insufficient, the calculation will be performed based on conservative assumptions, with all adopted assumptions explicitly stated in the calculation report.</w:t>
      </w:r>
    </w:p>
    <w:tbl>
      <w:tblPr>
        <w:tblW w:type="auto" w:w="0"/>
        <w:tblLayout w:type="fixed"/>
        <w:tblLook w:firstColumn="1" w:firstRow="1" w:lastColumn="0" w:lastRow="0" w:noHBand="0" w:noVBand="1" w:val="04A0"/>
      </w:tblPr>
      <w:tblGrid>
        <w:gridCol w:w="5046"/>
        <w:gridCol w:w="5046"/>
      </w:tblGrid>
      <w:tr>
        <w:tc>
          <w:tcPr>
            <w:tcW w:type="dxa" w:w="5046"/>
          </w:tcPr>
          <w:p>
            <w:pPr>
              <w:spacing w:after="0" w:before="0"/>
            </w:pPr>
            <w:r/>
            <w:r>
              <w:rPr>
                <w:rFonts w:ascii="Arial" w:hAnsi="Arial" w:eastAsia="Arial"/>
                <w:b w:val="0"/>
                <w:sz w:val="18"/>
              </w:rPr>
              <w:t>Completed by (full name, position):  ____________________________</w:t>
            </w:r>
          </w:p>
        </w:tc>
        <w:tc>
          <w:tcPr>
            <w:tcW w:type="dxa" w:w="5046"/>
          </w:tcPr>
          <w:p>
            <w:pPr>
              <w:spacing w:after="0" w:before="0"/>
            </w:pPr>
            <w:r/>
            <w:r>
              <w:rPr>
                <w:rFonts w:ascii="Arial" w:hAnsi="Arial" w:eastAsia="Arial"/>
                <w:b w:val="0"/>
                <w:sz w:val="18"/>
              </w:rPr>
              <w:t>Date:  ____________________________</w:t>
            </w:r>
          </w:p>
        </w:tc>
      </w:tr>
      <w:tr>
        <w:tc>
          <w:tcPr>
            <w:tcW w:type="dxa" w:w="5046"/>
          </w:tcPr>
          <w:p>
            <w:pPr>
              <w:spacing w:after="0" w:before="0"/>
            </w:pPr>
            <w:r/>
            <w:r>
              <w:rPr>
                <w:rFonts w:ascii="Arial" w:hAnsi="Arial" w:eastAsia="Arial"/>
                <w:b w:val="0"/>
                <w:sz w:val="18"/>
              </w:rPr>
              <w:t>Signature:  ____________________________</w:t>
            </w:r>
          </w:p>
        </w:tc>
        <w:tc>
          <w:tcPr>
            <w:tcW w:type="dxa" w:w="5046"/>
          </w:tcPr>
          <w:p>
            <w:pPr>
              <w:spacing w:after="0" w:before="0"/>
            </w:pPr>
            <w:r/>
            <w:r>
              <w:rPr>
                <w:rFonts w:ascii="Arial" w:hAnsi="Arial" w:eastAsia="Arial"/>
                <w:b w:val="0"/>
                <w:sz w:val="18"/>
              </w:rPr>
            </w:r>
          </w:p>
        </w:tc>
      </w:tr>
    </w:tbl>
    <w:p>
      <w:pPr>
        <w:spacing w:before="200"/>
      </w:pPr>
      <w:r>
        <w:rPr>
          <w:rFonts w:ascii="Arial" w:hAnsi="Arial"/>
          <w:i/>
          <w:color w:val="666666"/>
          <w:sz w:val="16"/>
        </w:rPr>
        <w:t>Please send the completed form to info@polygonal.com.ua</w:t>
      </w:r>
    </w:p>
    <w:sectPr w:rsidR="00FC693F" w:rsidRPr="0006063C" w:rsidSect="00034616">
      <w:pgSz w:w="11906" w:h="16838"/>
      <w:pgMar w:top="794" w:right="907" w:bottom="73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